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F11" w:rsidRPr="002D53B2" w:rsidRDefault="00346F11">
      <w:pPr>
        <w:rPr>
          <w:lang w:val="fr-CA"/>
        </w:rPr>
      </w:pPr>
      <w:r w:rsidRPr="002D53B2">
        <w:rPr>
          <w:lang w:val="fr-CA"/>
        </w:rPr>
        <w:t>Introduction</w:t>
      </w:r>
    </w:p>
    <w:p w:rsidR="00346F11" w:rsidRDefault="00346F11">
      <w:pPr>
        <w:rPr>
          <w:sz w:val="21"/>
          <w:szCs w:val="21"/>
          <w:lang w:val="fr-CA"/>
        </w:rPr>
      </w:pPr>
      <w:r w:rsidRPr="002D53B2">
        <w:rPr>
          <w:lang w:val="fr-CA"/>
        </w:rPr>
        <w:t xml:space="preserve">Module </w:t>
      </w:r>
      <w:r w:rsidRPr="002D53B2">
        <w:rPr>
          <w:sz w:val="21"/>
          <w:szCs w:val="21"/>
          <w:lang w:val="fr-CA"/>
        </w:rPr>
        <w:t>Publications</w:t>
      </w:r>
      <w:r w:rsidR="002D53B2" w:rsidRPr="002D53B2">
        <w:rPr>
          <w:sz w:val="21"/>
          <w:szCs w:val="21"/>
          <w:lang w:val="fr-CA"/>
        </w:rPr>
        <w:t xml:space="preserve"> </w:t>
      </w:r>
    </w:p>
    <w:p w:rsidR="002D53B2" w:rsidRDefault="002D53B2">
      <w:pPr>
        <w:rPr>
          <w:sz w:val="21"/>
          <w:szCs w:val="21"/>
          <w:lang w:val="fr-CA"/>
        </w:rPr>
      </w:pPr>
      <w:r>
        <w:rPr>
          <w:sz w:val="21"/>
          <w:szCs w:val="21"/>
          <w:lang w:val="fr-CA"/>
        </w:rPr>
        <w:tab/>
        <w:t xml:space="preserve">Ce module donne l’accès au </w:t>
      </w:r>
      <w:r w:rsidRPr="00903EB0">
        <w:rPr>
          <w:b/>
          <w:i/>
          <w:sz w:val="21"/>
          <w:szCs w:val="21"/>
          <w:lang w:val="fr-CA"/>
        </w:rPr>
        <w:t>C</w:t>
      </w:r>
      <w:r w:rsidR="00903EB0" w:rsidRPr="00903EB0">
        <w:rPr>
          <w:b/>
          <w:i/>
          <w:sz w:val="21"/>
          <w:szCs w:val="21"/>
          <w:lang w:val="fr-CA"/>
        </w:rPr>
        <w:t>atalogue en ligne</w:t>
      </w:r>
    </w:p>
    <w:p w:rsidR="002D53B2" w:rsidRPr="002D53B2" w:rsidRDefault="002D53B2" w:rsidP="002D53B2">
      <w:pPr>
        <w:ind w:firstLine="360"/>
        <w:rPr>
          <w:sz w:val="21"/>
          <w:szCs w:val="21"/>
          <w:lang w:val="fr-CA"/>
        </w:rPr>
      </w:pPr>
      <w:r>
        <w:rPr>
          <w:sz w:val="21"/>
          <w:szCs w:val="21"/>
          <w:lang w:val="fr-CA"/>
        </w:rPr>
        <w:t>Instructions d’accès</w:t>
      </w:r>
    </w:p>
    <w:p w:rsidR="002D53B2" w:rsidRDefault="002D53B2" w:rsidP="002D53B2">
      <w:pPr>
        <w:pStyle w:val="ListParagraph"/>
        <w:numPr>
          <w:ilvl w:val="0"/>
          <w:numId w:val="1"/>
        </w:numPr>
        <w:rPr>
          <w:b/>
          <w:bCs/>
          <w:color w:val="1F497D"/>
          <w:lang w:val="fr-CA"/>
        </w:rPr>
      </w:pPr>
      <w:r w:rsidRPr="002D53B2">
        <w:rPr>
          <w:b/>
          <w:bCs/>
          <w:color w:val="1F497D"/>
          <w:lang w:val="fr-CA"/>
        </w:rPr>
        <w:t>Allez au Module publication [</w:t>
      </w:r>
      <w:hyperlink r:id="rId6" w:history="1">
        <w:r w:rsidRPr="002D53B2">
          <w:rPr>
            <w:rStyle w:val="Hyperlink"/>
            <w:b/>
            <w:bCs/>
            <w:lang w:val="fr-CA"/>
          </w:rPr>
          <w:t>Lien</w:t>
        </w:r>
      </w:hyperlink>
      <w:r w:rsidRPr="002D53B2">
        <w:rPr>
          <w:b/>
          <w:bCs/>
          <w:color w:val="1F497D"/>
          <w:lang w:val="fr-CA"/>
        </w:rPr>
        <w:t>]</w:t>
      </w:r>
    </w:p>
    <w:p w:rsidR="002D53B2" w:rsidRPr="002D53B2" w:rsidRDefault="002D53B2" w:rsidP="002D53B2">
      <w:pPr>
        <w:pStyle w:val="ListParagraph"/>
        <w:numPr>
          <w:ilvl w:val="0"/>
          <w:numId w:val="1"/>
        </w:numPr>
        <w:rPr>
          <w:b/>
          <w:bCs/>
          <w:color w:val="1F497D"/>
          <w:lang w:val="fr-CA"/>
        </w:rPr>
      </w:pPr>
      <w:proofErr w:type="spellStart"/>
      <w:r w:rsidRPr="002D53B2">
        <w:rPr>
          <w:b/>
          <w:bCs/>
          <w:color w:val="1F497D"/>
          <w:lang w:val="fr-CA"/>
        </w:rPr>
        <w:t>Search</w:t>
      </w:r>
      <w:proofErr w:type="spellEnd"/>
      <w:r w:rsidRPr="002D53B2">
        <w:rPr>
          <w:b/>
          <w:bCs/>
          <w:color w:val="1F497D"/>
          <w:lang w:val="fr-CA"/>
        </w:rPr>
        <w:t xml:space="preserve"> by </w:t>
      </w:r>
      <w:proofErr w:type="spellStart"/>
      <w:r w:rsidRPr="002D53B2">
        <w:rPr>
          <w:b/>
          <w:bCs/>
          <w:color w:val="1F497D"/>
          <w:lang w:val="fr-CA"/>
        </w:rPr>
        <w:t>survey</w:t>
      </w:r>
      <w:proofErr w:type="spellEnd"/>
      <w:r w:rsidRPr="002D53B2">
        <w:rPr>
          <w:b/>
          <w:bCs/>
          <w:color w:val="1F497D"/>
          <w:lang w:val="fr-CA"/>
        </w:rPr>
        <w:t xml:space="preserve"> </w:t>
      </w:r>
      <w:proofErr w:type="spellStart"/>
      <w:r w:rsidRPr="002D53B2">
        <w:rPr>
          <w:b/>
          <w:bCs/>
          <w:color w:val="1F497D"/>
          <w:lang w:val="fr-CA"/>
        </w:rPr>
        <w:t>title</w:t>
      </w:r>
      <w:proofErr w:type="spellEnd"/>
      <w:r w:rsidRPr="002D53B2">
        <w:rPr>
          <w:b/>
          <w:bCs/>
          <w:color w:val="1F497D"/>
          <w:lang w:val="fr-CA"/>
        </w:rPr>
        <w:br/>
      </w:r>
      <w:r w:rsidRPr="002D53B2">
        <w:rPr>
          <w:b/>
          <w:bCs/>
          <w:i/>
          <w:color w:val="1F497D"/>
          <w:lang w:val="fr-CA"/>
        </w:rPr>
        <w:t>Note</w:t>
      </w:r>
      <w:r w:rsidRPr="002D53B2">
        <w:rPr>
          <w:b/>
          <w:bCs/>
          <w:color w:val="1F497D"/>
          <w:lang w:val="fr-CA"/>
        </w:rPr>
        <w:t xml:space="preserve"> </w:t>
      </w:r>
      <w:proofErr w:type="spellStart"/>
      <w:r w:rsidRPr="002D53B2">
        <w:rPr>
          <w:b/>
          <w:bCs/>
          <w:color w:val="1F497D"/>
          <w:lang w:val="fr-CA"/>
        </w:rPr>
        <w:t>there</w:t>
      </w:r>
      <w:proofErr w:type="spellEnd"/>
      <w:r w:rsidRPr="002D53B2">
        <w:rPr>
          <w:b/>
          <w:bCs/>
          <w:color w:val="1F497D"/>
          <w:lang w:val="fr-CA"/>
        </w:rPr>
        <w:t xml:space="preserve"> are </w:t>
      </w:r>
      <w:proofErr w:type="spellStart"/>
      <w:r w:rsidRPr="002D53B2">
        <w:rPr>
          <w:b/>
          <w:bCs/>
          <w:color w:val="1F497D"/>
          <w:lang w:val="fr-CA"/>
        </w:rPr>
        <w:t>problems</w:t>
      </w:r>
      <w:proofErr w:type="spellEnd"/>
      <w:r w:rsidRPr="002D53B2">
        <w:rPr>
          <w:b/>
          <w:bCs/>
          <w:color w:val="1F497D"/>
          <w:lang w:val="fr-CA"/>
        </w:rPr>
        <w:t xml:space="preserve"> </w:t>
      </w:r>
      <w:proofErr w:type="spellStart"/>
      <w:r w:rsidRPr="002D53B2">
        <w:rPr>
          <w:b/>
          <w:bCs/>
          <w:color w:val="1F497D"/>
          <w:lang w:val="fr-CA"/>
        </w:rPr>
        <w:t>with</w:t>
      </w:r>
      <w:proofErr w:type="spellEnd"/>
      <w:r w:rsidRPr="002D53B2">
        <w:rPr>
          <w:b/>
          <w:bCs/>
          <w:color w:val="1F497D"/>
          <w:lang w:val="fr-CA"/>
        </w:rPr>
        <w:t xml:space="preserve"> </w:t>
      </w:r>
      <w:proofErr w:type="spellStart"/>
      <w:r w:rsidRPr="002D53B2">
        <w:rPr>
          <w:b/>
          <w:bCs/>
          <w:color w:val="1F497D"/>
          <w:lang w:val="fr-CA"/>
        </w:rPr>
        <w:t>punctuation</w:t>
      </w:r>
      <w:proofErr w:type="spellEnd"/>
      <w:r w:rsidRPr="002D53B2">
        <w:rPr>
          <w:b/>
          <w:bCs/>
          <w:color w:val="1F497D"/>
          <w:lang w:val="fr-CA"/>
        </w:rPr>
        <w:t xml:space="preserve"> marks, for </w:t>
      </w:r>
      <w:r w:rsidRPr="002D53B2">
        <w:rPr>
          <w:rFonts w:ascii="Verdana" w:hAnsi="Verdana"/>
          <w:color w:val="000000"/>
          <w:sz w:val="20"/>
          <w:szCs w:val="20"/>
          <w:shd w:val="clear" w:color="auto" w:fill="FFFFFF"/>
          <w:lang w:val="fr-CA"/>
        </w:rPr>
        <w:t xml:space="preserve">Enquête sur la couverture de l'assurance emploi, </w:t>
      </w:r>
      <w:proofErr w:type="spellStart"/>
      <w:r w:rsidRPr="002D53B2">
        <w:rPr>
          <w:rFonts w:ascii="Verdana" w:hAnsi="Verdana"/>
          <w:color w:val="000000"/>
          <w:sz w:val="20"/>
          <w:szCs w:val="20"/>
          <w:shd w:val="clear" w:color="auto" w:fill="FFFFFF"/>
          <w:lang w:val="fr-CA"/>
        </w:rPr>
        <w:t>search</w:t>
      </w:r>
      <w:proofErr w:type="spellEnd"/>
      <w:r w:rsidRPr="002D53B2">
        <w:rPr>
          <w:rFonts w:ascii="Verdana" w:hAnsi="Verdana"/>
          <w:color w:val="000000"/>
          <w:sz w:val="20"/>
          <w:szCs w:val="20"/>
          <w:shd w:val="clear" w:color="auto" w:fill="FFFFFF"/>
          <w:lang w:val="fr-CA"/>
        </w:rPr>
        <w:t xml:space="preserve"> Enquête sur la couverture </w:t>
      </w:r>
    </w:p>
    <w:p w:rsidR="002D53B2" w:rsidRDefault="002D53B2" w:rsidP="002D53B2">
      <w:pPr>
        <w:pStyle w:val="ListParagraph"/>
        <w:numPr>
          <w:ilvl w:val="0"/>
          <w:numId w:val="1"/>
        </w:numPr>
        <w:rPr>
          <w:b/>
          <w:bCs/>
          <w:color w:val="1F497D"/>
          <w:lang w:val="fr-CA"/>
        </w:rPr>
      </w:pPr>
      <w:r w:rsidRPr="002D53B2">
        <w:rPr>
          <w:b/>
          <w:bCs/>
          <w:color w:val="1F497D"/>
          <w:lang w:val="fr-CA"/>
        </w:rPr>
        <w:t xml:space="preserve">Résultat </w:t>
      </w:r>
      <w:proofErr w:type="gramStart"/>
      <w:r w:rsidRPr="002D53B2">
        <w:rPr>
          <w:b/>
          <w:bCs/>
          <w:color w:val="1F497D"/>
          <w:lang w:val="fr-CA"/>
        </w:rPr>
        <w:t>exemplaire[</w:t>
      </w:r>
      <w:proofErr w:type="gramEnd"/>
      <w:r w:rsidRPr="002D53B2">
        <w:rPr>
          <w:b/>
          <w:bCs/>
          <w:color w:val="1F497D"/>
        </w:rPr>
        <w:fldChar w:fldCharType="begin"/>
      </w:r>
      <w:r w:rsidRPr="002D53B2">
        <w:rPr>
          <w:b/>
          <w:bCs/>
          <w:color w:val="1F497D"/>
          <w:lang w:val="fr-CA"/>
        </w:rPr>
        <w:instrText xml:space="preserve"> HYPERLINK "http://www5.statcan.gc.ca/olc-cel/olc.action?ObjId=89M0025X&amp;ObjType=2&amp;lang=fr&amp;limit=0" </w:instrText>
      </w:r>
      <w:r w:rsidRPr="002D53B2">
        <w:rPr>
          <w:b/>
          <w:bCs/>
          <w:color w:val="1F497D"/>
        </w:rPr>
        <w:fldChar w:fldCharType="separate"/>
      </w:r>
      <w:r w:rsidRPr="002D53B2">
        <w:rPr>
          <w:rStyle w:val="Hyperlink"/>
          <w:b/>
          <w:bCs/>
          <w:lang w:val="fr-CA"/>
        </w:rPr>
        <w:t>Link</w:t>
      </w:r>
      <w:r w:rsidRPr="002D53B2">
        <w:rPr>
          <w:b/>
          <w:bCs/>
          <w:color w:val="1F497D"/>
        </w:rPr>
        <w:fldChar w:fldCharType="end"/>
      </w:r>
      <w:r w:rsidRPr="002D53B2">
        <w:rPr>
          <w:b/>
          <w:bCs/>
          <w:color w:val="1F497D"/>
          <w:lang w:val="fr-CA"/>
        </w:rPr>
        <w:t xml:space="preserve">] </w:t>
      </w:r>
    </w:p>
    <w:p w:rsidR="002D53B2" w:rsidRDefault="002D53B2" w:rsidP="00346F11">
      <w:pPr>
        <w:pStyle w:val="ListParagraph"/>
        <w:numPr>
          <w:ilvl w:val="0"/>
          <w:numId w:val="1"/>
        </w:numPr>
        <w:rPr>
          <w:b/>
          <w:bCs/>
          <w:color w:val="1F497D"/>
          <w:lang w:val="fr-CA"/>
        </w:rPr>
      </w:pPr>
      <w:r w:rsidRPr="002D53B2">
        <w:rPr>
          <w:b/>
          <w:bCs/>
          <w:color w:val="1F497D"/>
          <w:lang w:val="fr-CA"/>
        </w:rPr>
        <w:t>Cliquez sur l’année désirée</w:t>
      </w:r>
      <w:r>
        <w:rPr>
          <w:b/>
          <w:bCs/>
          <w:color w:val="1F497D"/>
          <w:lang w:val="fr-CA"/>
        </w:rPr>
        <w:br/>
      </w:r>
    </w:p>
    <w:p w:rsidR="00346F11" w:rsidRPr="002D53B2" w:rsidRDefault="002D53B2" w:rsidP="002D53B2">
      <w:pPr>
        <w:pStyle w:val="ListParagraph"/>
        <w:rPr>
          <w:b/>
          <w:bCs/>
          <w:color w:val="1F497D"/>
        </w:rPr>
      </w:pPr>
      <w:r w:rsidRPr="002D53B2">
        <w:rPr>
          <w:b/>
          <w:bCs/>
          <w:color w:val="1F497D"/>
        </w:rPr>
        <w:t xml:space="preserve">En </w:t>
      </w:r>
      <w:proofErr w:type="spellStart"/>
      <w:r w:rsidRPr="002D53B2">
        <w:rPr>
          <w:b/>
          <w:bCs/>
          <w:color w:val="1F497D"/>
        </w:rPr>
        <w:t>anglais</w:t>
      </w:r>
      <w:proofErr w:type="spellEnd"/>
      <w:r w:rsidR="00346F11" w:rsidRPr="002D53B2">
        <w:rPr>
          <w:b/>
          <w:bCs/>
          <w:color w:val="1F497D"/>
        </w:rPr>
        <w:br/>
      </w:r>
      <w:hyperlink r:id="rId7" w:history="1">
        <w:r w:rsidRPr="002D53B2">
          <w:rPr>
            <w:rStyle w:val="Hyperlink"/>
            <w:b/>
            <w:bCs/>
          </w:rPr>
          <w:t xml:space="preserve"> lin</w:t>
        </w:r>
        <w:r w:rsidRPr="002D53B2">
          <w:rPr>
            <w:rStyle w:val="Hyperlink"/>
            <w:b/>
            <w:bCs/>
          </w:rPr>
          <w:t>k</w:t>
        </w:r>
      </w:hyperlink>
      <w:r w:rsidRPr="002D53B2">
        <w:rPr>
          <w:b/>
          <w:bCs/>
          <w:color w:val="1F497D"/>
        </w:rPr>
        <w:t xml:space="preserve">  </w:t>
      </w:r>
      <w:r w:rsidR="00346F11" w:rsidRPr="002D53B2">
        <w:rPr>
          <w:b/>
          <w:bCs/>
          <w:color w:val="1F497D"/>
        </w:rPr>
        <w:t xml:space="preserve">Employment Insurance Coverage Survey </w:t>
      </w:r>
      <w:hyperlink r:id="rId8" w:history="1">
        <w:r w:rsidR="00346F11" w:rsidRPr="002D53B2">
          <w:rPr>
            <w:rStyle w:val="Hyperlink"/>
            <w:b/>
            <w:bCs/>
          </w:rPr>
          <w:t>link</w:t>
        </w:r>
      </w:hyperlink>
      <w:r w:rsidR="00346F11" w:rsidRPr="002D53B2">
        <w:rPr>
          <w:color w:val="1F497D"/>
        </w:rPr>
        <w:t xml:space="preserve"> </w:t>
      </w:r>
      <w:r w:rsidR="00346F11" w:rsidRPr="002D53B2">
        <w:rPr>
          <w:b/>
          <w:bCs/>
          <w:color w:val="1F497D"/>
        </w:rPr>
        <w:t>…</w:t>
      </w:r>
      <w:r w:rsidR="00346F11" w:rsidRPr="002D53B2">
        <w:rPr>
          <w:b/>
          <w:bCs/>
          <w:color w:val="1F497D"/>
        </w:rPr>
        <w:br/>
      </w:r>
    </w:p>
    <w:p w:rsidR="00346F11" w:rsidRDefault="00993013">
      <w:pPr>
        <w:rPr>
          <w:lang w:val="fr-CA"/>
        </w:rPr>
      </w:pPr>
      <w:r>
        <w:rPr>
          <w:lang w:val="fr-CA"/>
        </w:rPr>
        <w:t>BMDI (IMDB)</w:t>
      </w:r>
      <w:r w:rsidR="002D53B2">
        <w:rPr>
          <w:lang w:val="fr-CA"/>
        </w:rPr>
        <w:br/>
      </w:r>
    </w:p>
    <w:p w:rsidR="00727574" w:rsidRDefault="00993013" w:rsidP="00727574">
      <w:pPr>
        <w:ind w:left="720"/>
        <w:rPr>
          <w:lang w:val="fr-CA"/>
        </w:rPr>
      </w:pPr>
      <w:r>
        <w:rPr>
          <w:lang w:val="fr-CA"/>
        </w:rPr>
        <w:t>L</w:t>
      </w:r>
      <w:r w:rsidRPr="00993013">
        <w:rPr>
          <w:lang w:val="fr-CA"/>
        </w:rPr>
        <w:t xml:space="preserve">a Base de métadonnées intégrée </w:t>
      </w:r>
      <w:r>
        <w:rPr>
          <w:lang w:val="fr-CA"/>
        </w:rPr>
        <w:t>(BMDI) se t</w:t>
      </w:r>
      <w:r w:rsidR="00727574">
        <w:rPr>
          <w:lang w:val="fr-CA"/>
        </w:rPr>
        <w:t xml:space="preserve">rouvée dans </w:t>
      </w:r>
      <w:r w:rsidR="00727574" w:rsidRPr="00727574">
        <w:rPr>
          <w:lang w:val="fr-CA"/>
        </w:rPr>
        <w:t>Définitions, sources de données et méthodes</w:t>
      </w:r>
      <w:r w:rsidR="00727574">
        <w:rPr>
          <w:lang w:val="fr-CA"/>
        </w:rPr>
        <w:t xml:space="preserve"> </w:t>
      </w:r>
      <w:hyperlink r:id="rId9" w:history="1">
        <w:r w:rsidR="00727574" w:rsidRPr="00A82200">
          <w:rPr>
            <w:rStyle w:val="Hyperlink"/>
            <w:lang w:val="fr-CA"/>
          </w:rPr>
          <w:t>http://www.statcan.gc.ca/concepts/index-fra.htm</w:t>
        </w:r>
      </w:hyperlink>
      <w:r w:rsidR="00727574">
        <w:rPr>
          <w:lang w:val="fr-CA"/>
        </w:rPr>
        <w:t xml:space="preserve"> </w:t>
      </w:r>
    </w:p>
    <w:p w:rsidR="00993013" w:rsidRDefault="00993013" w:rsidP="00727574">
      <w:pPr>
        <w:ind w:left="720"/>
        <w:rPr>
          <w:lang w:val="fr-CA"/>
        </w:rPr>
      </w:pPr>
      <w:r w:rsidRPr="00993013">
        <w:rPr>
          <w:lang w:val="fr-CA"/>
        </w:rPr>
        <w:t>La BMDI est le registre central d'information sur les variables, les classifications, les questionnaires, les sources de données, les méthodes statistiques et les mesures de l'exactitude des données pour toutes les enquêtes et programmes statistiques permanents de l'organisme (environ 390), ainsi que pour les quelque 400 qui sont terminés. Pour chaque enquête et programme statistique inclus dans la BMDI,</w:t>
      </w:r>
    </w:p>
    <w:p w:rsidR="00993013" w:rsidRDefault="00993013" w:rsidP="00727574">
      <w:pPr>
        <w:ind w:left="720"/>
        <w:rPr>
          <w:lang w:val="fr-CA"/>
        </w:rPr>
      </w:pPr>
      <w:r>
        <w:rPr>
          <w:lang w:val="fr-CA"/>
        </w:rPr>
        <w:t>(</w:t>
      </w:r>
      <w:proofErr w:type="gramStart"/>
      <w:r>
        <w:rPr>
          <w:lang w:val="fr-CA"/>
        </w:rPr>
        <w:t>source</w:t>
      </w:r>
      <w:proofErr w:type="gramEnd"/>
      <w:r>
        <w:rPr>
          <w:lang w:val="fr-CA"/>
        </w:rPr>
        <w:t xml:space="preserve"> : </w:t>
      </w:r>
      <w:hyperlink r:id="rId10" w:history="1">
        <w:r w:rsidRPr="00A82200">
          <w:rPr>
            <w:rStyle w:val="Hyperlink"/>
            <w:lang w:val="fr-CA"/>
          </w:rPr>
          <w:t>https://www.tbs-sct.gc.ca/dpr-rmr/2006-2007/inst/stc/stc02-fra.asp</w:t>
        </w:r>
      </w:hyperlink>
      <w:r>
        <w:rPr>
          <w:lang w:val="fr-CA"/>
        </w:rPr>
        <w:t xml:space="preserve"> )</w:t>
      </w:r>
    </w:p>
    <w:p w:rsidR="002D53B2" w:rsidRDefault="002D53B2" w:rsidP="002D53B2">
      <w:pPr>
        <w:ind w:firstLine="360"/>
        <w:rPr>
          <w:sz w:val="21"/>
          <w:szCs w:val="21"/>
          <w:lang w:val="fr-CA"/>
        </w:rPr>
      </w:pPr>
      <w:bookmarkStart w:id="0" w:name="_GoBack"/>
      <w:bookmarkEnd w:id="0"/>
      <w:r>
        <w:rPr>
          <w:lang w:val="fr-CA"/>
        </w:rPr>
        <w:tab/>
      </w:r>
      <w:r>
        <w:rPr>
          <w:sz w:val="21"/>
          <w:szCs w:val="21"/>
          <w:lang w:val="fr-CA"/>
        </w:rPr>
        <w:t>Instructions d’accès</w:t>
      </w:r>
    </w:p>
    <w:p w:rsidR="00903EB0" w:rsidRPr="00903EB0" w:rsidRDefault="00903EB0" w:rsidP="00993013">
      <w:pPr>
        <w:pStyle w:val="ListParagraph"/>
        <w:numPr>
          <w:ilvl w:val="0"/>
          <w:numId w:val="2"/>
        </w:numPr>
        <w:rPr>
          <w:sz w:val="21"/>
          <w:szCs w:val="21"/>
          <w:lang w:val="fr-CA"/>
        </w:rPr>
      </w:pPr>
      <w:r>
        <w:rPr>
          <w:sz w:val="21"/>
          <w:szCs w:val="21"/>
          <w:lang w:val="fr-CA"/>
        </w:rPr>
        <w:t xml:space="preserve">Allez à la </w:t>
      </w:r>
      <w:r w:rsidRPr="00903EB0">
        <w:rPr>
          <w:i/>
          <w:sz w:val="21"/>
          <w:szCs w:val="21"/>
          <w:lang w:val="fr-CA"/>
        </w:rPr>
        <w:t>Liste</w:t>
      </w:r>
      <w:r>
        <w:rPr>
          <w:sz w:val="21"/>
          <w:szCs w:val="21"/>
          <w:lang w:val="fr-CA"/>
        </w:rPr>
        <w:t xml:space="preserve"> </w:t>
      </w:r>
      <w:r w:rsidRPr="00903EB0">
        <w:rPr>
          <w:i/>
          <w:sz w:val="21"/>
          <w:szCs w:val="21"/>
          <w:lang w:val="fr-CA"/>
        </w:rPr>
        <w:t>alphabétique des enquêtes et programmes statistiques</w:t>
      </w:r>
      <w:r w:rsidR="00993013">
        <w:rPr>
          <w:i/>
          <w:sz w:val="21"/>
          <w:szCs w:val="21"/>
          <w:lang w:val="fr-CA"/>
        </w:rPr>
        <w:br/>
      </w:r>
      <w:hyperlink r:id="rId11" w:history="1">
        <w:r w:rsidR="00993013" w:rsidRPr="00A82200">
          <w:rPr>
            <w:rStyle w:val="Hyperlink"/>
            <w:sz w:val="21"/>
            <w:szCs w:val="21"/>
            <w:lang w:val="fr-CA"/>
          </w:rPr>
          <w:t>http://www23.statcan.gc.ca/imdb-bmdi/pub/indexa-fra.htm</w:t>
        </w:r>
      </w:hyperlink>
      <w:r w:rsidR="00993013">
        <w:rPr>
          <w:sz w:val="21"/>
          <w:szCs w:val="21"/>
          <w:lang w:val="fr-CA"/>
        </w:rPr>
        <w:t xml:space="preserve"> </w:t>
      </w:r>
    </w:p>
    <w:p w:rsidR="00903EB0" w:rsidRPr="00903EB0" w:rsidRDefault="00903EB0" w:rsidP="00903EB0">
      <w:pPr>
        <w:pStyle w:val="ListParagraph"/>
        <w:numPr>
          <w:ilvl w:val="0"/>
          <w:numId w:val="2"/>
        </w:numPr>
        <w:rPr>
          <w:sz w:val="21"/>
          <w:szCs w:val="21"/>
          <w:lang w:val="fr-CA"/>
        </w:rPr>
      </w:pPr>
      <w:r>
        <w:rPr>
          <w:i/>
          <w:sz w:val="21"/>
          <w:szCs w:val="21"/>
          <w:lang w:val="fr-CA"/>
        </w:rPr>
        <w:t>Trouvez votre enquête ou programme statistique en utilisant la fonction &lt;</w:t>
      </w:r>
      <w:proofErr w:type="spellStart"/>
      <w:r>
        <w:rPr>
          <w:i/>
          <w:sz w:val="21"/>
          <w:szCs w:val="21"/>
          <w:lang w:val="fr-CA"/>
        </w:rPr>
        <w:t>cltrl</w:t>
      </w:r>
      <w:proofErr w:type="spellEnd"/>
      <w:r>
        <w:rPr>
          <w:i/>
          <w:sz w:val="21"/>
          <w:szCs w:val="21"/>
          <w:lang w:val="fr-CA"/>
        </w:rPr>
        <w:t xml:space="preserve">&gt; F ou en </w:t>
      </w:r>
      <w:proofErr w:type="spellStart"/>
      <w:r>
        <w:rPr>
          <w:i/>
          <w:sz w:val="21"/>
          <w:szCs w:val="21"/>
          <w:lang w:val="fr-CA"/>
        </w:rPr>
        <w:t>fû</w:t>
      </w:r>
      <w:r w:rsidRPr="00903EB0">
        <w:rPr>
          <w:i/>
          <w:sz w:val="21"/>
          <w:szCs w:val="21"/>
          <w:lang w:val="fr-CA"/>
        </w:rPr>
        <w:t>retant</w:t>
      </w:r>
      <w:proofErr w:type="spellEnd"/>
      <w:r>
        <w:rPr>
          <w:i/>
          <w:sz w:val="21"/>
          <w:szCs w:val="21"/>
          <w:lang w:val="fr-CA"/>
        </w:rPr>
        <w:t xml:space="preserve"> la liste</w:t>
      </w:r>
      <w:r w:rsidRPr="00903EB0">
        <w:rPr>
          <w:i/>
          <w:sz w:val="21"/>
          <w:szCs w:val="21"/>
          <w:lang w:val="fr-CA"/>
        </w:rPr>
        <w:t xml:space="preserve"> </w:t>
      </w:r>
    </w:p>
    <w:p w:rsidR="002D53B2" w:rsidRPr="002D53B2" w:rsidRDefault="002D53B2">
      <w:pPr>
        <w:rPr>
          <w:lang w:val="fr-CA"/>
        </w:rPr>
      </w:pPr>
    </w:p>
    <w:p w:rsidR="00346F11" w:rsidRPr="002D53B2" w:rsidRDefault="00346F11">
      <w:pPr>
        <w:rPr>
          <w:sz w:val="21"/>
          <w:szCs w:val="21"/>
          <w:lang w:val="fr-CA"/>
        </w:rPr>
      </w:pPr>
      <w:r w:rsidRPr="002D53B2">
        <w:rPr>
          <w:lang w:val="fr-CA"/>
        </w:rPr>
        <w:t xml:space="preserve">Guide de </w:t>
      </w:r>
      <w:r w:rsidRPr="002D53B2">
        <w:rPr>
          <w:sz w:val="21"/>
          <w:szCs w:val="21"/>
          <w:lang w:val="fr-CA"/>
        </w:rPr>
        <w:t>l’utilisateur</w:t>
      </w:r>
    </w:p>
    <w:p w:rsidR="00346F11" w:rsidRDefault="00727574" w:rsidP="00727574">
      <w:pPr>
        <w:pStyle w:val="ListParagraph"/>
        <w:numPr>
          <w:ilvl w:val="0"/>
          <w:numId w:val="3"/>
        </w:numPr>
        <w:rPr>
          <w:sz w:val="21"/>
          <w:szCs w:val="21"/>
          <w:lang w:val="fr-CA"/>
        </w:rPr>
      </w:pPr>
      <w:r>
        <w:rPr>
          <w:sz w:val="21"/>
          <w:szCs w:val="21"/>
          <w:lang w:val="fr-CA"/>
        </w:rPr>
        <w:t>.</w:t>
      </w:r>
    </w:p>
    <w:p w:rsidR="00727574" w:rsidRPr="00727574" w:rsidRDefault="00727574" w:rsidP="00727574">
      <w:pPr>
        <w:pStyle w:val="ListParagraph"/>
        <w:numPr>
          <w:ilvl w:val="0"/>
          <w:numId w:val="3"/>
        </w:numPr>
        <w:rPr>
          <w:sz w:val="21"/>
          <w:szCs w:val="21"/>
          <w:lang w:val="fr-CA"/>
        </w:rPr>
      </w:pPr>
    </w:p>
    <w:p w:rsidR="00346F11" w:rsidRDefault="00346F11">
      <w:pPr>
        <w:rPr>
          <w:lang w:val="fr-CA"/>
        </w:rPr>
      </w:pPr>
      <w:r w:rsidRPr="002D53B2">
        <w:rPr>
          <w:lang w:val="fr-CA"/>
        </w:rPr>
        <w:lastRenderedPageBreak/>
        <w:t>Manuel de codes</w:t>
      </w:r>
    </w:p>
    <w:p w:rsidR="00727574" w:rsidRPr="00727574" w:rsidRDefault="00727574" w:rsidP="00727574">
      <w:pPr>
        <w:pStyle w:val="ListParagraph"/>
        <w:numPr>
          <w:ilvl w:val="0"/>
          <w:numId w:val="4"/>
        </w:numPr>
        <w:rPr>
          <w:lang w:val="fr-CA"/>
        </w:rPr>
      </w:pPr>
    </w:p>
    <w:p w:rsidR="00903EB0" w:rsidRDefault="00903EB0">
      <w:pPr>
        <w:rPr>
          <w:lang w:val="fr-CA"/>
        </w:rPr>
      </w:pPr>
    </w:p>
    <w:p w:rsidR="00903EB0" w:rsidRPr="002D53B2" w:rsidRDefault="00903EB0">
      <w:pPr>
        <w:rPr>
          <w:lang w:val="fr-CA"/>
        </w:rPr>
      </w:pPr>
      <w:r>
        <w:rPr>
          <w:lang w:val="fr-CA"/>
        </w:rPr>
        <w:t>Questionnaire</w:t>
      </w:r>
    </w:p>
    <w:p w:rsidR="00346F11" w:rsidRPr="002D53B2" w:rsidRDefault="00346F11">
      <w:pPr>
        <w:rPr>
          <w:lang w:val="fr-CA"/>
        </w:rPr>
      </w:pPr>
    </w:p>
    <w:p w:rsidR="00346F11" w:rsidRPr="002D53B2" w:rsidRDefault="00346F11">
      <w:pPr>
        <w:rPr>
          <w:lang w:val="fr-CA"/>
        </w:rPr>
      </w:pPr>
      <w:r w:rsidRPr="002D53B2">
        <w:rPr>
          <w:lang w:val="fr-CA"/>
        </w:rPr>
        <w:t>Notes</w:t>
      </w:r>
    </w:p>
    <w:tbl>
      <w:tblPr>
        <w:tblStyle w:val="TableGrid"/>
        <w:tblW w:w="10598" w:type="dxa"/>
        <w:tblLayout w:type="fixed"/>
        <w:tblLook w:val="04A0" w:firstRow="1" w:lastRow="0" w:firstColumn="1" w:lastColumn="0" w:noHBand="0" w:noVBand="1"/>
      </w:tblPr>
      <w:tblGrid>
        <w:gridCol w:w="2552"/>
        <w:gridCol w:w="958"/>
        <w:gridCol w:w="1258"/>
        <w:gridCol w:w="52"/>
        <w:gridCol w:w="850"/>
        <w:gridCol w:w="1101"/>
        <w:gridCol w:w="1134"/>
        <w:gridCol w:w="992"/>
        <w:gridCol w:w="1701"/>
      </w:tblGrid>
      <w:tr w:rsidR="00903EB0" w:rsidTr="00903EB0">
        <w:tc>
          <w:tcPr>
            <w:tcW w:w="2552" w:type="dxa"/>
          </w:tcPr>
          <w:p w:rsidR="00903EB0" w:rsidRPr="00903EB0" w:rsidRDefault="00903EB0">
            <w:pPr>
              <w:rPr>
                <w:sz w:val="19"/>
                <w:szCs w:val="19"/>
                <w:lang w:val="fr-CA"/>
              </w:rPr>
            </w:pPr>
            <w:proofErr w:type="spellStart"/>
            <w:r w:rsidRPr="00903EB0">
              <w:rPr>
                <w:sz w:val="19"/>
                <w:szCs w:val="19"/>
                <w:lang w:val="fr-CA"/>
              </w:rPr>
              <w:t>Balilse</w:t>
            </w:r>
            <w:proofErr w:type="spellEnd"/>
          </w:p>
        </w:tc>
        <w:tc>
          <w:tcPr>
            <w:tcW w:w="958" w:type="dxa"/>
          </w:tcPr>
          <w:p w:rsidR="00903EB0" w:rsidRPr="00903EB0" w:rsidRDefault="00903EB0">
            <w:pPr>
              <w:rPr>
                <w:sz w:val="19"/>
                <w:szCs w:val="19"/>
                <w:lang w:val="fr-CA"/>
              </w:rPr>
            </w:pPr>
            <w:r w:rsidRPr="00903EB0">
              <w:rPr>
                <w:sz w:val="19"/>
                <w:szCs w:val="19"/>
                <w:lang w:val="fr-CA"/>
              </w:rPr>
              <w:t>Numéro</w:t>
            </w:r>
          </w:p>
        </w:tc>
        <w:tc>
          <w:tcPr>
            <w:tcW w:w="1310" w:type="dxa"/>
            <w:gridSpan w:val="2"/>
          </w:tcPr>
          <w:p w:rsidR="00903EB0" w:rsidRPr="00903EB0" w:rsidRDefault="00903EB0">
            <w:pPr>
              <w:rPr>
                <w:sz w:val="19"/>
                <w:szCs w:val="19"/>
              </w:rPr>
            </w:pPr>
            <w:r w:rsidRPr="00903EB0">
              <w:rPr>
                <w:sz w:val="19"/>
                <w:szCs w:val="19"/>
              </w:rPr>
              <w:t>Module Publications</w:t>
            </w:r>
          </w:p>
        </w:tc>
        <w:tc>
          <w:tcPr>
            <w:tcW w:w="850" w:type="dxa"/>
          </w:tcPr>
          <w:p w:rsidR="00903EB0" w:rsidRPr="00903EB0" w:rsidRDefault="00903EB0">
            <w:pPr>
              <w:rPr>
                <w:sz w:val="19"/>
                <w:szCs w:val="19"/>
              </w:rPr>
            </w:pPr>
            <w:r w:rsidRPr="00903EB0">
              <w:rPr>
                <w:sz w:val="19"/>
                <w:szCs w:val="19"/>
              </w:rPr>
              <w:t>IMDB/</w:t>
            </w:r>
          </w:p>
        </w:tc>
        <w:tc>
          <w:tcPr>
            <w:tcW w:w="1101" w:type="dxa"/>
          </w:tcPr>
          <w:p w:rsidR="00903EB0" w:rsidRPr="00903EB0" w:rsidRDefault="00903EB0">
            <w:pPr>
              <w:rPr>
                <w:sz w:val="19"/>
                <w:szCs w:val="19"/>
              </w:rPr>
            </w:pPr>
            <w:r w:rsidRPr="00903EB0">
              <w:rPr>
                <w:sz w:val="19"/>
                <w:szCs w:val="19"/>
              </w:rPr>
              <w:t xml:space="preserve">Guide de </w:t>
            </w:r>
            <w:proofErr w:type="spellStart"/>
            <w:r w:rsidRPr="00903EB0">
              <w:rPr>
                <w:sz w:val="19"/>
                <w:szCs w:val="19"/>
              </w:rPr>
              <w:t>l’utilisateur</w:t>
            </w:r>
            <w:proofErr w:type="spellEnd"/>
          </w:p>
        </w:tc>
        <w:tc>
          <w:tcPr>
            <w:tcW w:w="1134" w:type="dxa"/>
          </w:tcPr>
          <w:p w:rsidR="00903EB0" w:rsidRPr="00903EB0" w:rsidRDefault="00903EB0">
            <w:pPr>
              <w:rPr>
                <w:sz w:val="19"/>
                <w:szCs w:val="19"/>
              </w:rPr>
            </w:pPr>
            <w:r w:rsidRPr="00903EB0">
              <w:rPr>
                <w:sz w:val="19"/>
                <w:szCs w:val="19"/>
              </w:rPr>
              <w:t>Manuel de codes</w:t>
            </w:r>
          </w:p>
        </w:tc>
        <w:tc>
          <w:tcPr>
            <w:tcW w:w="992" w:type="dxa"/>
          </w:tcPr>
          <w:p w:rsidR="00903EB0" w:rsidRPr="00903EB0" w:rsidRDefault="00903EB0">
            <w:pPr>
              <w:rPr>
                <w:sz w:val="19"/>
                <w:szCs w:val="19"/>
              </w:rPr>
            </w:pPr>
            <w:proofErr w:type="spellStart"/>
            <w:r>
              <w:rPr>
                <w:sz w:val="19"/>
                <w:szCs w:val="19"/>
              </w:rPr>
              <w:t>Fichier</w:t>
            </w:r>
            <w:proofErr w:type="spellEnd"/>
            <w:r>
              <w:rPr>
                <w:sz w:val="19"/>
                <w:szCs w:val="19"/>
              </w:rPr>
              <w:t xml:space="preserve"> syntax</w:t>
            </w:r>
          </w:p>
        </w:tc>
        <w:tc>
          <w:tcPr>
            <w:tcW w:w="1701" w:type="dxa"/>
          </w:tcPr>
          <w:p w:rsidR="00903EB0" w:rsidRPr="00903EB0" w:rsidRDefault="00903EB0" w:rsidP="00903EB0">
            <w:pPr>
              <w:rPr>
                <w:sz w:val="19"/>
                <w:szCs w:val="19"/>
              </w:rPr>
            </w:pPr>
            <w:r>
              <w:rPr>
                <w:sz w:val="19"/>
                <w:szCs w:val="19"/>
              </w:rPr>
              <w:t>Note</w:t>
            </w:r>
          </w:p>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r w:rsidRPr="00903EB0">
              <w:rPr>
                <w:sz w:val="19"/>
                <w:szCs w:val="19"/>
              </w:rPr>
              <w:t xml:space="preserve">Editing </w:t>
            </w:r>
            <w:r>
              <w:rPr>
                <w:sz w:val="19"/>
                <w:szCs w:val="19"/>
              </w:rPr>
              <w:t>/ Review required</w:t>
            </w:r>
          </w:p>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r>
              <w:t>Questionnaire</w:t>
            </w:r>
          </w:p>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rsidP="00393194"/>
        </w:tc>
        <w:tc>
          <w:tcPr>
            <w:tcW w:w="958" w:type="dxa"/>
          </w:tcPr>
          <w:p w:rsidR="00903EB0" w:rsidRDefault="00903EB0" w:rsidP="00393194"/>
        </w:tc>
        <w:tc>
          <w:tcPr>
            <w:tcW w:w="1258" w:type="dxa"/>
          </w:tcPr>
          <w:p w:rsidR="00903EB0" w:rsidRDefault="00903EB0" w:rsidP="00393194"/>
        </w:tc>
        <w:tc>
          <w:tcPr>
            <w:tcW w:w="902" w:type="dxa"/>
            <w:gridSpan w:val="2"/>
          </w:tcPr>
          <w:p w:rsidR="00903EB0" w:rsidRDefault="00903EB0" w:rsidP="00393194"/>
        </w:tc>
        <w:tc>
          <w:tcPr>
            <w:tcW w:w="1101" w:type="dxa"/>
          </w:tcPr>
          <w:p w:rsidR="00903EB0" w:rsidRDefault="00903EB0" w:rsidP="00393194"/>
        </w:tc>
        <w:tc>
          <w:tcPr>
            <w:tcW w:w="1134" w:type="dxa"/>
          </w:tcPr>
          <w:p w:rsidR="00903EB0" w:rsidRDefault="00903EB0" w:rsidP="00393194"/>
        </w:tc>
        <w:tc>
          <w:tcPr>
            <w:tcW w:w="992" w:type="dxa"/>
          </w:tcPr>
          <w:p w:rsidR="00903EB0" w:rsidRDefault="00903EB0" w:rsidP="00393194"/>
        </w:tc>
        <w:tc>
          <w:tcPr>
            <w:tcW w:w="1701" w:type="dxa"/>
          </w:tcPr>
          <w:p w:rsidR="00903EB0" w:rsidRDefault="00903EB0" w:rsidP="00393194"/>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r w:rsidR="00903EB0" w:rsidTr="00903EB0">
        <w:tc>
          <w:tcPr>
            <w:tcW w:w="2552" w:type="dxa"/>
          </w:tcPr>
          <w:p w:rsidR="00903EB0" w:rsidRDefault="00903EB0"/>
        </w:tc>
        <w:tc>
          <w:tcPr>
            <w:tcW w:w="958" w:type="dxa"/>
          </w:tcPr>
          <w:p w:rsidR="00903EB0" w:rsidRDefault="00903EB0"/>
        </w:tc>
        <w:tc>
          <w:tcPr>
            <w:tcW w:w="1258" w:type="dxa"/>
          </w:tcPr>
          <w:p w:rsidR="00903EB0" w:rsidRDefault="00903EB0"/>
        </w:tc>
        <w:tc>
          <w:tcPr>
            <w:tcW w:w="902" w:type="dxa"/>
            <w:gridSpan w:val="2"/>
          </w:tcPr>
          <w:p w:rsidR="00903EB0" w:rsidRDefault="00903EB0"/>
        </w:tc>
        <w:tc>
          <w:tcPr>
            <w:tcW w:w="1101" w:type="dxa"/>
          </w:tcPr>
          <w:p w:rsidR="00903EB0" w:rsidRDefault="00903EB0"/>
        </w:tc>
        <w:tc>
          <w:tcPr>
            <w:tcW w:w="1134" w:type="dxa"/>
          </w:tcPr>
          <w:p w:rsidR="00903EB0" w:rsidRDefault="00903EB0"/>
        </w:tc>
        <w:tc>
          <w:tcPr>
            <w:tcW w:w="992" w:type="dxa"/>
          </w:tcPr>
          <w:p w:rsidR="00903EB0" w:rsidRDefault="00903EB0"/>
        </w:tc>
        <w:tc>
          <w:tcPr>
            <w:tcW w:w="1701" w:type="dxa"/>
          </w:tcPr>
          <w:p w:rsidR="00903EB0" w:rsidRDefault="00903EB0"/>
        </w:tc>
      </w:tr>
    </w:tbl>
    <w:p w:rsidR="00041728" w:rsidRDefault="00041728"/>
    <w:sectPr w:rsidR="00041728" w:rsidSect="00903EB0">
      <w:pgSz w:w="12240" w:h="15840"/>
      <w:pgMar w:top="1440" w:right="160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412D"/>
    <w:multiLevelType w:val="hybridMultilevel"/>
    <w:tmpl w:val="B42C8066"/>
    <w:lvl w:ilvl="0" w:tplc="68248AE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264B35EB"/>
    <w:multiLevelType w:val="hybridMultilevel"/>
    <w:tmpl w:val="3EAE0062"/>
    <w:lvl w:ilvl="0" w:tplc="5A3E696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682A5AF9"/>
    <w:multiLevelType w:val="hybridMultilevel"/>
    <w:tmpl w:val="B78648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8BC383B"/>
    <w:multiLevelType w:val="hybridMultilevel"/>
    <w:tmpl w:val="D7660530"/>
    <w:lvl w:ilvl="0" w:tplc="277E8A0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11"/>
    <w:rsid w:val="00041728"/>
    <w:rsid w:val="002D53B2"/>
    <w:rsid w:val="00346F11"/>
    <w:rsid w:val="00727574"/>
    <w:rsid w:val="00903EB0"/>
    <w:rsid w:val="009930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6F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6F11"/>
    <w:rPr>
      <w:color w:val="0000FF"/>
      <w:u w:val="single"/>
    </w:rPr>
  </w:style>
  <w:style w:type="character" w:customStyle="1" w:styleId="Heading1Char">
    <w:name w:val="Heading 1 Char"/>
    <w:basedOn w:val="DefaultParagraphFont"/>
    <w:link w:val="Heading1"/>
    <w:uiPriority w:val="9"/>
    <w:rsid w:val="00346F1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D53B2"/>
    <w:rPr>
      <w:color w:val="800080" w:themeColor="followedHyperlink"/>
      <w:u w:val="single"/>
    </w:rPr>
  </w:style>
  <w:style w:type="paragraph" w:styleId="ListParagraph">
    <w:name w:val="List Paragraph"/>
    <w:basedOn w:val="Normal"/>
    <w:uiPriority w:val="34"/>
    <w:qFormat/>
    <w:rsid w:val="002D53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6F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6F11"/>
    <w:rPr>
      <w:color w:val="0000FF"/>
      <w:u w:val="single"/>
    </w:rPr>
  </w:style>
  <w:style w:type="character" w:customStyle="1" w:styleId="Heading1Char">
    <w:name w:val="Heading 1 Char"/>
    <w:basedOn w:val="DefaultParagraphFont"/>
    <w:link w:val="Heading1"/>
    <w:uiPriority w:val="9"/>
    <w:rsid w:val="00346F1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D53B2"/>
    <w:rPr>
      <w:color w:val="800080" w:themeColor="followedHyperlink"/>
      <w:u w:val="single"/>
    </w:rPr>
  </w:style>
  <w:style w:type="paragraph" w:styleId="ListParagraph">
    <w:name w:val="List Paragraph"/>
    <w:basedOn w:val="Normal"/>
    <w:uiPriority w:val="34"/>
    <w:qFormat/>
    <w:rsid w:val="002D5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3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statcan.gc.ca/olc-cel/olc.action?ObjId=89M0025X&amp;ObjType=2&amp;lang=en&amp;limit=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5.statcan.gc.ca/researchers-chercheurs/index.action?lang=eng&amp;univ=6&amp;search=&amp;start=1&amp;end=25&amp;sort=0&amp;themeId=0&amp;date=&amp;series=&amp;author=&amp;themeState=-1&amp;dateState=-1&amp;seriesState=-1&amp;authorState=-1&amp;showAll=fal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5.statcan.gc.ca/researchers-chercheurs/index.action?series=&amp;sort=0&amp;authorState=0&amp;themeId=0&amp;showAll=false&amp;themeState=0&amp;date=&amp;lang=fra&amp;author=&amp;univ=6&amp;search=&amp;start=1&amp;dateState=0&amp;seriesState=0&amp;end=25&amp;currentFilter=" TargetMode="External"/><Relationship Id="rId11" Type="http://schemas.openxmlformats.org/officeDocument/2006/relationships/hyperlink" Target="http://www23.statcan.gc.ca/imdb-bmdi/pub/indexa-fra.htm" TargetMode="External"/><Relationship Id="rId5" Type="http://schemas.openxmlformats.org/officeDocument/2006/relationships/webSettings" Target="webSettings.xml"/><Relationship Id="rId10" Type="http://schemas.openxmlformats.org/officeDocument/2006/relationships/hyperlink" Target="https://www.tbs-sct.gc.ca/dpr-rmr/2006-2007/inst/stc/stc02-fra.asp" TargetMode="External"/><Relationship Id="rId4" Type="http://schemas.openxmlformats.org/officeDocument/2006/relationships/settings" Target="settings.xml"/><Relationship Id="rId9" Type="http://schemas.openxmlformats.org/officeDocument/2006/relationships/hyperlink" Target="http://www.statcan.gc.ca/concepts/index-fr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COE Support</cp:lastModifiedBy>
  <cp:revision>2</cp:revision>
  <dcterms:created xsi:type="dcterms:W3CDTF">2014-07-24T20:45:00Z</dcterms:created>
  <dcterms:modified xsi:type="dcterms:W3CDTF">2014-07-24T21:20:00Z</dcterms:modified>
</cp:coreProperties>
</file>