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1C7" w:rsidRPr="00287297" w:rsidRDefault="00E51ACF" w:rsidP="00287297">
      <w:pPr>
        <w:tabs>
          <w:tab w:val="left" w:pos="567"/>
          <w:tab w:val="left" w:pos="993"/>
          <w:tab w:val="left" w:pos="1418"/>
          <w:tab w:val="left" w:pos="1701"/>
        </w:tabs>
        <w:jc w:val="center"/>
        <w:rPr>
          <w:rFonts w:cstheme="minorHAnsi"/>
        </w:rPr>
      </w:pPr>
      <w:r w:rsidRPr="00F151CD">
        <w:rPr>
          <w:sz w:val="24"/>
          <w:szCs w:val="24"/>
        </w:rPr>
        <w:t xml:space="preserve">French </w:t>
      </w:r>
      <w:r w:rsidRPr="00F151CD">
        <w:rPr>
          <w:rFonts w:cstheme="minorHAnsi"/>
          <w:sz w:val="24"/>
          <w:szCs w:val="24"/>
        </w:rPr>
        <w:t>Variable Groups on &lt;</w:t>
      </w:r>
      <w:proofErr w:type="spellStart"/>
      <w:r w:rsidRPr="00F151CD">
        <w:rPr>
          <w:rFonts w:cstheme="minorHAnsi"/>
          <w:sz w:val="24"/>
          <w:szCs w:val="24"/>
        </w:rPr>
        <w:t>odesi</w:t>
      </w:r>
      <w:proofErr w:type="spellEnd"/>
      <w:proofErr w:type="gramStart"/>
      <w:r w:rsidRPr="00F151CD">
        <w:rPr>
          <w:rFonts w:cstheme="minorHAnsi"/>
          <w:sz w:val="24"/>
          <w:szCs w:val="24"/>
        </w:rPr>
        <w:t xml:space="preserve">&gt; </w:t>
      </w:r>
      <w:r w:rsidR="00287297" w:rsidRPr="00F151CD">
        <w:rPr>
          <w:rFonts w:cstheme="minorHAnsi"/>
          <w:sz w:val="24"/>
          <w:szCs w:val="24"/>
        </w:rPr>
        <w:t>:</w:t>
      </w:r>
      <w:proofErr w:type="gramEnd"/>
      <w:r w:rsidR="00287297" w:rsidRPr="00F151CD">
        <w:rPr>
          <w:rFonts w:cstheme="minorHAnsi"/>
          <w:sz w:val="24"/>
          <w:szCs w:val="24"/>
        </w:rPr>
        <w:t xml:space="preserve"> Local best practice</w:t>
      </w:r>
      <w:r w:rsidR="00FC3859" w:rsidRPr="00F151CD">
        <w:br/>
      </w:r>
      <w:r w:rsidR="00FC3859" w:rsidRPr="00F151CD">
        <w:rPr>
          <w:rFonts w:cstheme="minorHAnsi"/>
        </w:rPr>
        <w:t>June 21, 2011</w:t>
      </w:r>
      <w:r w:rsidR="00A47DA4">
        <w:rPr>
          <w:rFonts w:cstheme="minorHAnsi"/>
        </w:rPr>
        <w:t xml:space="preserve">, revised </w:t>
      </w:r>
      <w:r w:rsidR="00512035">
        <w:rPr>
          <w:rFonts w:cstheme="minorHAnsi"/>
        </w:rPr>
        <w:t>March 2014</w:t>
      </w:r>
      <w:r w:rsidR="00287297">
        <w:rPr>
          <w:rFonts w:cstheme="minorHAnsi"/>
        </w:rPr>
        <w:br/>
      </w:r>
      <w:r w:rsidR="00FC3859" w:rsidRPr="00E51ACF">
        <w:rPr>
          <w:rFonts w:ascii="Lucida Sans" w:hAnsi="Lucida Sans"/>
          <w:sz w:val="20"/>
          <w:szCs w:val="20"/>
        </w:rPr>
        <w:br/>
      </w:r>
      <w:r w:rsidR="00FC3859" w:rsidRPr="00E51ACF">
        <w:rPr>
          <w:rFonts w:cstheme="minorHAnsi"/>
        </w:rPr>
        <w:t xml:space="preserve">Susan Mowers, </w:t>
      </w:r>
      <w:r w:rsidR="00287297">
        <w:rPr>
          <w:rFonts w:cstheme="minorHAnsi"/>
        </w:rPr>
        <w:t>Alexandre Paquet</w:t>
      </w:r>
      <w:r w:rsidR="00287297">
        <w:rPr>
          <w:rFonts w:cstheme="minorHAnsi"/>
        </w:rPr>
        <w:br/>
        <w:t xml:space="preserve"> </w:t>
      </w:r>
      <w:proofErr w:type="spellStart"/>
      <w:r w:rsidR="00FC3859" w:rsidRPr="00E51ACF">
        <w:rPr>
          <w:rFonts w:cstheme="minorHAnsi"/>
        </w:rPr>
        <w:t>Université</w:t>
      </w:r>
      <w:proofErr w:type="spellEnd"/>
      <w:r w:rsidR="00FC3859" w:rsidRPr="00E51ACF">
        <w:rPr>
          <w:rFonts w:cstheme="minorHAnsi"/>
        </w:rPr>
        <w:t xml:space="preserve"> </w:t>
      </w:r>
      <w:proofErr w:type="spellStart"/>
      <w:r w:rsidR="00FC3859" w:rsidRPr="00E51ACF">
        <w:rPr>
          <w:rFonts w:cstheme="minorHAnsi"/>
        </w:rPr>
        <w:t>d’Ottawa</w:t>
      </w:r>
      <w:proofErr w:type="spellEnd"/>
      <w:r w:rsidR="00FC3859" w:rsidRPr="00E51ACF">
        <w:rPr>
          <w:rFonts w:cstheme="minorHAnsi"/>
        </w:rPr>
        <w:t xml:space="preserve"> </w:t>
      </w:r>
      <w:r w:rsidR="00287297">
        <w:rPr>
          <w:rFonts w:cstheme="minorHAnsi"/>
        </w:rPr>
        <w:t>– University of Ottawa</w:t>
      </w:r>
      <w:r w:rsidR="00FC3859" w:rsidRPr="00E51ACF">
        <w:br/>
      </w:r>
    </w:p>
    <w:p w:rsidR="00FC3859" w:rsidRPr="00E51ACF" w:rsidRDefault="00FC3859"/>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22"/>
        <w:gridCol w:w="5023"/>
      </w:tblGrid>
      <w:tr w:rsidR="00EA1B33" w:rsidRPr="00287297" w:rsidTr="009E13D3">
        <w:trPr>
          <w:trHeight w:val="150"/>
        </w:trPr>
        <w:tc>
          <w:tcPr>
            <w:tcW w:w="5353" w:type="dxa"/>
            <w:vMerge w:val="restart"/>
          </w:tcPr>
          <w:p w:rsidR="00EA1B33" w:rsidRDefault="00EA1B33" w:rsidP="002231C7">
            <w:pPr>
              <w:rPr>
                <w:b/>
              </w:rPr>
            </w:pPr>
            <w:r w:rsidRPr="00512035">
              <w:rPr>
                <w:b/>
              </w:rPr>
              <w:t>The goal</w:t>
            </w:r>
            <w:r>
              <w:rPr>
                <w:b/>
              </w:rPr>
              <w:t xml:space="preserve"> of this local best practice</w:t>
            </w:r>
            <w:r w:rsidRPr="00512035">
              <w:rPr>
                <w:b/>
              </w:rPr>
              <w:t xml:space="preserve"> is to improve data discovery</w:t>
            </w:r>
            <w:r>
              <w:t xml:space="preserve"> by making the ordering and naming of meaningful variable groups consistent, for the public microdata files published on &lt;</w:t>
            </w:r>
            <w:proofErr w:type="spellStart"/>
            <w:r>
              <w:t>odesi</w:t>
            </w:r>
            <w:proofErr w:type="spellEnd"/>
            <w:r>
              <w:t>&gt; in French</w:t>
            </w:r>
            <w:r w:rsidRPr="0034382A">
              <w:t>.</w:t>
            </w:r>
            <w:r>
              <w:rPr>
                <w:b/>
              </w:rPr>
              <w:t xml:space="preserve">  </w:t>
            </w:r>
          </w:p>
          <w:p w:rsidR="00EA1B33" w:rsidRDefault="00EA1B33" w:rsidP="002231C7">
            <w:pPr>
              <w:rPr>
                <w:b/>
              </w:rPr>
            </w:pPr>
          </w:p>
          <w:p w:rsidR="00EA1B33" w:rsidRDefault="00EA1B33" w:rsidP="002231C7">
            <w:pPr>
              <w:rPr>
                <w:b/>
              </w:rPr>
            </w:pPr>
          </w:p>
          <w:p w:rsidR="00EA1B33" w:rsidRPr="0034382A" w:rsidRDefault="00EA1B33" w:rsidP="002231C7">
            <w:pPr>
              <w:rPr>
                <w:sz w:val="28"/>
                <w:szCs w:val="28"/>
              </w:rPr>
            </w:pPr>
            <w:r w:rsidRPr="0034382A">
              <w:rPr>
                <w:sz w:val="28"/>
                <w:szCs w:val="28"/>
              </w:rPr>
              <w:t>Best Practice:</w:t>
            </w:r>
          </w:p>
          <w:p w:rsidR="00EA1B33" w:rsidRPr="0034382A" w:rsidRDefault="00EA1B33" w:rsidP="002231C7"/>
          <w:p w:rsidR="00EA1B33" w:rsidRDefault="00EA1B33" w:rsidP="002231C7">
            <w:r>
              <w:rPr>
                <w:noProof/>
                <w:lang w:eastAsia="en-CA"/>
              </w:rPr>
              <mc:AlternateContent>
                <mc:Choice Requires="wps">
                  <w:drawing>
                    <wp:anchor distT="0" distB="0" distL="114300" distR="114300" simplePos="0" relativeHeight="251659776" behindDoc="0" locked="0" layoutInCell="1" allowOverlap="1" wp14:anchorId="10D2DD47" wp14:editId="047FB3AE">
                      <wp:simplePos x="0" y="0"/>
                      <wp:positionH relativeFrom="column">
                        <wp:posOffset>2845613</wp:posOffset>
                      </wp:positionH>
                      <wp:positionV relativeFrom="paragraph">
                        <wp:posOffset>450545</wp:posOffset>
                      </wp:positionV>
                      <wp:extent cx="629107" cy="497434"/>
                      <wp:effectExtent l="0" t="0" r="76200" b="55245"/>
                      <wp:wrapNone/>
                      <wp:docPr id="3" name="Straight Arrow Connector 3"/>
                      <wp:cNvGraphicFramePr/>
                      <a:graphic xmlns:a="http://schemas.openxmlformats.org/drawingml/2006/main">
                        <a:graphicData uri="http://schemas.microsoft.com/office/word/2010/wordprocessingShape">
                          <wps:wsp>
                            <wps:cNvCnPr/>
                            <wps:spPr>
                              <a:xfrm>
                                <a:off x="0" y="0"/>
                                <a:ext cx="629107" cy="497434"/>
                              </a:xfrm>
                              <a:prstGeom prst="straightConnector1">
                                <a:avLst/>
                              </a:prstGeom>
                              <a:ln>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B49353" id="_x0000_t32" coordsize="21600,21600" o:spt="32" o:oned="t" path="m,l21600,21600e" filled="f">
                      <v:path arrowok="t" fillok="f" o:connecttype="none"/>
                      <o:lock v:ext="edit" shapetype="t"/>
                    </v:shapetype>
                    <v:shape id="Straight Arrow Connector 3" o:spid="_x0000_s1026" type="#_x0000_t32" style="position:absolute;margin-left:224.05pt;margin-top:35.5pt;width:49.55pt;height:3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" strokecolor="#404040 [2429]">
                      <v:stroke endarrow="block"/>
                    </v:shape>
                  </w:pict>
                </mc:Fallback>
              </mc:AlternateContent>
            </w:r>
            <w:r w:rsidRPr="0012483D">
              <w:t xml:space="preserve">Variable groups, </w:t>
            </w:r>
            <w:r w:rsidRPr="0012483D">
              <w:rPr>
                <w:color w:val="000000" w:themeColor="text1"/>
              </w:rPr>
              <w:t xml:space="preserve">other than those highlighted to the right in </w:t>
            </w:r>
            <w:r w:rsidRPr="0012483D">
              <w:rPr>
                <w:color w:val="000000" w:themeColor="text1"/>
                <w:highlight w:val="yellow"/>
              </w:rPr>
              <w:t>yellow</w:t>
            </w:r>
            <w:r w:rsidRPr="0012483D">
              <w:t xml:space="preserve">, </w:t>
            </w:r>
            <w:r w:rsidRPr="00EA1B33">
              <w:t xml:space="preserve">will be ordered alphabetically </w:t>
            </w:r>
            <w:r w:rsidRPr="00EA1B33">
              <w:rPr>
                <w:color w:val="000000" w:themeColor="text1"/>
              </w:rPr>
              <w:t>between</w:t>
            </w:r>
            <w:r>
              <w:rPr>
                <w:color w:val="000000" w:themeColor="text1"/>
              </w:rPr>
              <w:t xml:space="preserve"> </w:t>
            </w:r>
            <w:proofErr w:type="spellStart"/>
            <w:r w:rsidRPr="00EA1B33">
              <w:rPr>
                <w:b/>
              </w:rPr>
              <w:t>Renseignements</w:t>
            </w:r>
            <w:proofErr w:type="spellEnd"/>
            <w:r w:rsidRPr="00EA1B33">
              <w:rPr>
                <w:b/>
              </w:rPr>
              <w:t xml:space="preserve"> </w:t>
            </w:r>
            <w:proofErr w:type="spellStart"/>
            <w:r w:rsidRPr="00EA1B33">
              <w:rPr>
                <w:b/>
              </w:rPr>
              <w:t>géographiques</w:t>
            </w:r>
            <w:proofErr w:type="spellEnd"/>
            <w:r>
              <w:t xml:space="preserve"> et </w:t>
            </w:r>
            <w:proofErr w:type="spellStart"/>
            <w:r w:rsidRPr="00EA1B33">
              <w:rPr>
                <w:b/>
              </w:rPr>
              <w:t>Pondération</w:t>
            </w:r>
            <w:proofErr w:type="spellEnd"/>
            <w:r w:rsidRPr="00544322">
              <w:t>.</w:t>
            </w:r>
            <w:r>
              <w:t xml:space="preserve">  </w:t>
            </w:r>
          </w:p>
          <w:p w:rsidR="00EA1B33" w:rsidRDefault="00EA1B33" w:rsidP="002231C7"/>
          <w:p w:rsidR="00EA1B33" w:rsidRDefault="00EA1B33" w:rsidP="002231C7">
            <w:r>
              <w:t xml:space="preserve">Variable group names will be as simple and as consistent as possible starting with the standard variable group names to the right. </w:t>
            </w:r>
          </w:p>
          <w:p w:rsidR="00EA1B33" w:rsidRDefault="00EA1B33" w:rsidP="002231C7"/>
          <w:p w:rsidR="00EA1B33" w:rsidRDefault="00EA1B33" w:rsidP="002231C7">
            <w:r>
              <w:t>Where the name of the group starts with “Variable”, it will be singular if only one variable is found there, or plural, if it contains more than one variable.</w:t>
            </w:r>
          </w:p>
          <w:p w:rsidR="00EA1B33" w:rsidRDefault="00EA1B33" w:rsidP="002231C7"/>
          <w:p w:rsidR="00EA1B33" w:rsidRDefault="00EA1B33" w:rsidP="002231C7">
            <w:pPr>
              <w:rPr>
                <w:b/>
              </w:rPr>
            </w:pPr>
            <w:r>
              <w:t xml:space="preserve"> A variable group or subgroup should not contain more than about 25 to 30 variables.  At this point, subgroups will be used.  The subgroups will be ordered chronologically, e.g., for children or marriages, e.g. child 1, child 2, and if not chronologically, then alphabetically.</w:t>
            </w:r>
          </w:p>
          <w:p w:rsidR="00EA1B33" w:rsidRPr="0034382A" w:rsidRDefault="00EA1B33" w:rsidP="002231C7">
            <w:r>
              <w:br/>
            </w:r>
          </w:p>
          <w:p w:rsidR="00EA1B33" w:rsidRDefault="00EA1B33" w:rsidP="002231C7">
            <w:pPr>
              <w:rPr>
                <w:sz w:val="24"/>
                <w:szCs w:val="24"/>
              </w:rPr>
            </w:pPr>
          </w:p>
          <w:p w:rsidR="00EA1B33" w:rsidRPr="00512035" w:rsidRDefault="00EA1B33" w:rsidP="002231C7">
            <w:pPr>
              <w:rPr>
                <w:sz w:val="24"/>
                <w:szCs w:val="24"/>
              </w:rPr>
            </w:pPr>
            <w:r w:rsidRPr="00512035">
              <w:rPr>
                <w:sz w:val="24"/>
                <w:szCs w:val="24"/>
              </w:rPr>
              <w:t>Why</w:t>
            </w:r>
            <w:r>
              <w:rPr>
                <w:sz w:val="24"/>
                <w:szCs w:val="24"/>
              </w:rPr>
              <w:t xml:space="preserve"> this local best practice</w:t>
            </w:r>
            <w:r w:rsidRPr="00512035">
              <w:rPr>
                <w:sz w:val="24"/>
                <w:szCs w:val="24"/>
              </w:rPr>
              <w:t xml:space="preserve">?  Problem with the default groupings </w:t>
            </w:r>
            <w:r>
              <w:rPr>
                <w:sz w:val="24"/>
                <w:szCs w:val="24"/>
              </w:rPr>
              <w:t>from Statistics Canada</w:t>
            </w:r>
          </w:p>
          <w:p w:rsidR="00EA1B33" w:rsidRDefault="00EA1B33" w:rsidP="002231C7"/>
          <w:p w:rsidR="00EA1B33" w:rsidRPr="00512035" w:rsidRDefault="00EA1B33" w:rsidP="002231C7">
            <w:pPr>
              <w:rPr>
                <w:sz w:val="20"/>
                <w:szCs w:val="20"/>
              </w:rPr>
            </w:pPr>
            <w:r w:rsidRPr="00512035">
              <w:rPr>
                <w:sz w:val="20"/>
                <w:szCs w:val="20"/>
              </w:rPr>
              <w:t xml:space="preserve">Statistics Canada’s variable groups vary greatly between author divisions, and </w:t>
            </w:r>
            <w:r>
              <w:rPr>
                <w:sz w:val="20"/>
                <w:szCs w:val="20"/>
              </w:rPr>
              <w:t>between</w:t>
            </w:r>
            <w:r w:rsidRPr="00512035">
              <w:rPr>
                <w:sz w:val="20"/>
                <w:szCs w:val="20"/>
              </w:rPr>
              <w:t xml:space="preserve"> surveys and </w:t>
            </w:r>
            <w:r>
              <w:rPr>
                <w:sz w:val="20"/>
                <w:szCs w:val="20"/>
              </w:rPr>
              <w:t xml:space="preserve">the </w:t>
            </w:r>
            <w:r w:rsidRPr="00512035">
              <w:rPr>
                <w:sz w:val="20"/>
                <w:szCs w:val="20"/>
              </w:rPr>
              <w:t>survey cycles</w:t>
            </w:r>
            <w:r>
              <w:rPr>
                <w:sz w:val="20"/>
                <w:szCs w:val="20"/>
              </w:rPr>
              <w:t xml:space="preserve"> themselves</w:t>
            </w:r>
            <w:r w:rsidRPr="00512035">
              <w:rPr>
                <w:sz w:val="20"/>
                <w:szCs w:val="20"/>
              </w:rPr>
              <w:t>.  Example: The producer of General Social Survey (</w:t>
            </w:r>
            <w:proofErr w:type="spellStart"/>
            <w:r w:rsidRPr="00512035">
              <w:rPr>
                <w:sz w:val="20"/>
                <w:szCs w:val="20"/>
              </w:rPr>
              <w:t>Enquête</w:t>
            </w:r>
            <w:proofErr w:type="spellEnd"/>
            <w:r w:rsidRPr="00512035">
              <w:rPr>
                <w:sz w:val="20"/>
                <w:szCs w:val="20"/>
              </w:rPr>
              <w:t xml:space="preserve"> </w:t>
            </w:r>
            <w:proofErr w:type="spellStart"/>
            <w:r w:rsidRPr="00512035">
              <w:rPr>
                <w:sz w:val="20"/>
                <w:szCs w:val="20"/>
              </w:rPr>
              <w:t>sociale</w:t>
            </w:r>
            <w:proofErr w:type="spellEnd"/>
            <w:r w:rsidRPr="00512035">
              <w:rPr>
                <w:sz w:val="20"/>
                <w:szCs w:val="20"/>
              </w:rPr>
              <w:t xml:space="preserve"> </w:t>
            </w:r>
            <w:proofErr w:type="spellStart"/>
            <w:r w:rsidRPr="00512035">
              <w:rPr>
                <w:sz w:val="20"/>
                <w:szCs w:val="20"/>
              </w:rPr>
              <w:t>générale</w:t>
            </w:r>
            <w:proofErr w:type="spellEnd"/>
            <w:r w:rsidRPr="00512035">
              <w:rPr>
                <w:sz w:val="20"/>
                <w:szCs w:val="20"/>
              </w:rPr>
              <w:t xml:space="preserve"> - Canada), </w:t>
            </w:r>
            <w:proofErr w:type="spellStart"/>
            <w:r w:rsidRPr="00512035">
              <w:rPr>
                <w:sz w:val="20"/>
                <w:szCs w:val="20"/>
              </w:rPr>
              <w:t>Statiistics</w:t>
            </w:r>
            <w:proofErr w:type="spellEnd"/>
            <w:r w:rsidRPr="00512035">
              <w:rPr>
                <w:sz w:val="20"/>
                <w:szCs w:val="20"/>
              </w:rPr>
              <w:t xml:space="preserve"> Canada, is inconsistent in the variable groups it uses for different survey cycles, and uses overly-broad variable groups with over 50 variables, slowing down the finding of relevant variables.</w:t>
            </w:r>
          </w:p>
          <w:p w:rsidR="00EA1B33" w:rsidRDefault="00EA1B33" w:rsidP="002231C7"/>
          <w:p w:rsidR="00EA1B33" w:rsidRPr="003569D4" w:rsidRDefault="00EA1B33" w:rsidP="002231C7">
            <w:pPr>
              <w:rPr>
                <w:b/>
              </w:rPr>
            </w:pPr>
          </w:p>
          <w:p w:rsidR="00EA1B33" w:rsidRPr="009E13D3" w:rsidRDefault="00EA1B33" w:rsidP="002231C7">
            <w:pPr>
              <w:rPr>
                <w:rFonts w:ascii="Lucida Sans" w:hAnsi="Lucida Sans"/>
              </w:rPr>
            </w:pPr>
            <w:r w:rsidRPr="009E13D3">
              <w:rPr>
                <w:rFonts w:ascii="Lucida Sans" w:hAnsi="Lucida Sans"/>
              </w:rPr>
              <w:t>Adoption:</w:t>
            </w:r>
          </w:p>
          <w:p w:rsidR="00EA1B33" w:rsidRDefault="00EA1B33" w:rsidP="002231C7"/>
          <w:p w:rsidR="00EA1B33" w:rsidRPr="0034382A" w:rsidRDefault="00EA1B33" w:rsidP="009E13D3">
            <w:pPr>
              <w:rPr>
                <w:rFonts w:ascii="Lucida Sans" w:hAnsi="Lucida Sans"/>
              </w:rPr>
            </w:pPr>
            <w:r>
              <w:t>The grouping to the right illustrates our best practice in French, and has been adopted today.</w:t>
            </w:r>
          </w:p>
        </w:tc>
        <w:tc>
          <w:tcPr>
            <w:tcW w:w="222" w:type="dxa"/>
            <w:vMerge w:val="restart"/>
          </w:tcPr>
          <w:p w:rsidR="00EA1B33" w:rsidRPr="00FC3859" w:rsidRDefault="00EA1B33" w:rsidP="002231C7"/>
        </w:tc>
        <w:tc>
          <w:tcPr>
            <w:tcW w:w="5023" w:type="dxa"/>
            <w:shd w:val="clear" w:color="auto" w:fill="auto"/>
          </w:tcPr>
          <w:p w:rsidR="00EA1B33" w:rsidRPr="00E51ACF" w:rsidRDefault="00EA1B33" w:rsidP="002231C7">
            <w:pPr>
              <w:jc w:val="center"/>
              <w:rPr>
                <w:b/>
              </w:rPr>
            </w:pPr>
            <w:r>
              <w:rPr>
                <w:b/>
              </w:rPr>
              <w:br/>
            </w:r>
          </w:p>
        </w:tc>
      </w:tr>
      <w:tr w:rsidR="00EA1B33" w:rsidRPr="00EA1B33" w:rsidTr="009E13D3">
        <w:trPr>
          <w:trHeight w:val="312"/>
        </w:trPr>
        <w:tc>
          <w:tcPr>
            <w:tcW w:w="5353" w:type="dxa"/>
            <w:vMerge/>
          </w:tcPr>
          <w:p w:rsidR="00EA1B33" w:rsidRPr="003569D4" w:rsidRDefault="00EA1B33" w:rsidP="009E13D3">
            <w:pPr>
              <w:rPr>
                <w:rFonts w:ascii="Lucida Sans" w:hAnsi="Lucida Sans"/>
                <w:b/>
              </w:rPr>
            </w:pPr>
          </w:p>
        </w:tc>
        <w:tc>
          <w:tcPr>
            <w:tcW w:w="222" w:type="dxa"/>
            <w:vMerge/>
          </w:tcPr>
          <w:p w:rsidR="00EA1B33" w:rsidRPr="00FC3859" w:rsidRDefault="00EA1B33" w:rsidP="002231C7"/>
        </w:tc>
        <w:tc>
          <w:tcPr>
            <w:tcW w:w="5023" w:type="dxa"/>
            <w:shd w:val="clear" w:color="auto" w:fill="auto"/>
          </w:tcPr>
          <w:p w:rsidR="00EA1B33" w:rsidRPr="009E13D3" w:rsidRDefault="00EA1B33" w:rsidP="00F32107">
            <w:pPr>
              <w:jc w:val="center"/>
              <w:rPr>
                <w:b/>
                <w:lang w:val="fr-CA"/>
              </w:rPr>
            </w:pPr>
            <w:r w:rsidRPr="009E13D3">
              <w:rPr>
                <w:sz w:val="28"/>
                <w:szCs w:val="28"/>
                <w:lang w:val="fr-CA"/>
              </w:rPr>
              <w:t xml:space="preserve">Illustration of variable groups / Groupes de variables : </w:t>
            </w:r>
          </w:p>
        </w:tc>
      </w:tr>
      <w:tr w:rsidR="00EA1B33" w:rsidRPr="00E51ACF" w:rsidTr="009E13D3">
        <w:trPr>
          <w:trHeight w:val="1963"/>
        </w:trPr>
        <w:tc>
          <w:tcPr>
            <w:tcW w:w="5353" w:type="dxa"/>
            <w:vMerge/>
          </w:tcPr>
          <w:p w:rsidR="00EA1B33" w:rsidRPr="002231C7" w:rsidRDefault="00EA1B33" w:rsidP="009E13D3">
            <w:pPr>
              <w:rPr>
                <w:rFonts w:ascii="Lucida Sans" w:hAnsi="Lucida Sans"/>
              </w:rPr>
            </w:pPr>
          </w:p>
        </w:tc>
        <w:tc>
          <w:tcPr>
            <w:tcW w:w="222" w:type="dxa"/>
            <w:vMerge w:val="restart"/>
          </w:tcPr>
          <w:p w:rsidR="00EA1B33" w:rsidRPr="00FC3859" w:rsidRDefault="00EA1B33" w:rsidP="002231C7"/>
        </w:tc>
        <w:tc>
          <w:tcPr>
            <w:tcW w:w="5023" w:type="dxa"/>
            <w:shd w:val="clear" w:color="auto" w:fill="F2F2F2" w:themeFill="background1" w:themeFillShade="F2"/>
          </w:tcPr>
          <w:p w:rsidR="00EA1B33" w:rsidRPr="00EA1B33" w:rsidRDefault="00EA1B33" w:rsidP="002231C7">
            <w:pPr>
              <w:jc w:val="center"/>
              <w:rPr>
                <w:b/>
                <w:sz w:val="24"/>
                <w:szCs w:val="24"/>
              </w:rPr>
            </w:pPr>
          </w:p>
          <w:p w:rsidR="00EA1B33" w:rsidRPr="00EA1B33" w:rsidRDefault="00EA1B33" w:rsidP="00E51ACF">
            <w:pPr>
              <w:pStyle w:val="ListParagraph"/>
              <w:numPr>
                <w:ilvl w:val="0"/>
                <w:numId w:val="1"/>
              </w:numPr>
              <w:rPr>
                <w:sz w:val="24"/>
                <w:szCs w:val="24"/>
                <w:highlight w:val="yellow"/>
                <w:lang w:val="fr-CA"/>
              </w:rPr>
            </w:pPr>
            <w:r w:rsidRPr="00EA1B33">
              <w:rPr>
                <w:sz w:val="24"/>
                <w:szCs w:val="24"/>
                <w:highlight w:val="yellow"/>
                <w:lang w:val="fr-CA"/>
              </w:rPr>
              <w:t>Variable d’identification</w:t>
            </w:r>
          </w:p>
          <w:p w:rsidR="00EA1B33" w:rsidRPr="00EA1B33" w:rsidRDefault="00EA1B33" w:rsidP="00E51ACF">
            <w:pPr>
              <w:pStyle w:val="ListParagraph"/>
              <w:numPr>
                <w:ilvl w:val="0"/>
                <w:numId w:val="1"/>
              </w:numPr>
              <w:rPr>
                <w:sz w:val="24"/>
                <w:szCs w:val="24"/>
                <w:highlight w:val="yellow"/>
                <w:lang w:val="fr-CA"/>
              </w:rPr>
            </w:pPr>
            <w:r w:rsidRPr="00EA1B33">
              <w:rPr>
                <w:sz w:val="24"/>
                <w:szCs w:val="24"/>
                <w:highlight w:val="yellow"/>
                <w:lang w:val="fr-CA"/>
              </w:rPr>
              <w:t>Renseignements démographiques</w:t>
            </w:r>
          </w:p>
          <w:p w:rsidR="00EA1B33" w:rsidRPr="00EA1B33" w:rsidRDefault="00EA1B33" w:rsidP="00E51ACF">
            <w:pPr>
              <w:pStyle w:val="ListParagraph"/>
              <w:numPr>
                <w:ilvl w:val="1"/>
                <w:numId w:val="1"/>
              </w:numPr>
              <w:rPr>
                <w:sz w:val="24"/>
                <w:szCs w:val="24"/>
                <w:lang w:val="fr-CA"/>
              </w:rPr>
            </w:pPr>
            <w:r w:rsidRPr="00EA1B33">
              <w:rPr>
                <w:sz w:val="24"/>
                <w:szCs w:val="24"/>
                <w:lang w:val="fr-CA"/>
              </w:rPr>
              <w:t>Répondant (ou Répondant et   ménage)</w:t>
            </w:r>
          </w:p>
          <w:p w:rsidR="00EA1B33" w:rsidRPr="00EA1B33" w:rsidRDefault="00EA1B33" w:rsidP="00E51ACF">
            <w:pPr>
              <w:pStyle w:val="ListParagraph"/>
              <w:numPr>
                <w:ilvl w:val="1"/>
                <w:numId w:val="1"/>
              </w:numPr>
              <w:rPr>
                <w:sz w:val="24"/>
                <w:szCs w:val="24"/>
                <w:lang w:val="fr-CA"/>
              </w:rPr>
            </w:pPr>
            <w:r w:rsidRPr="00EA1B33">
              <w:rPr>
                <w:sz w:val="24"/>
                <w:szCs w:val="24"/>
                <w:lang w:val="fr-CA"/>
              </w:rPr>
              <w:t>Conjoint</w:t>
            </w:r>
          </w:p>
          <w:p w:rsidR="00EA1B33" w:rsidRPr="00EA1B33" w:rsidRDefault="00EA1B33" w:rsidP="00512035">
            <w:pPr>
              <w:pStyle w:val="ListParagraph"/>
              <w:numPr>
                <w:ilvl w:val="1"/>
                <w:numId w:val="1"/>
              </w:numPr>
              <w:rPr>
                <w:sz w:val="24"/>
                <w:szCs w:val="24"/>
                <w:lang w:val="fr-CA"/>
              </w:rPr>
            </w:pPr>
            <w:r w:rsidRPr="00EA1B33">
              <w:rPr>
                <w:sz w:val="24"/>
                <w:szCs w:val="24"/>
                <w:lang w:val="fr-CA"/>
              </w:rPr>
              <w:t>Parents</w:t>
            </w:r>
          </w:p>
          <w:p w:rsidR="00EA1B33" w:rsidRPr="00EA1B33" w:rsidRDefault="00EA1B33" w:rsidP="00E51ACF">
            <w:pPr>
              <w:pStyle w:val="ListParagraph"/>
              <w:numPr>
                <w:ilvl w:val="0"/>
                <w:numId w:val="1"/>
              </w:numPr>
              <w:rPr>
                <w:sz w:val="24"/>
                <w:szCs w:val="24"/>
                <w:highlight w:val="yellow"/>
                <w:lang w:val="fr-CA"/>
              </w:rPr>
            </w:pPr>
            <w:r w:rsidRPr="00EA1B33">
              <w:rPr>
                <w:sz w:val="24"/>
                <w:szCs w:val="24"/>
                <w:highlight w:val="yellow"/>
                <w:lang w:val="fr-CA"/>
              </w:rPr>
              <w:t>Renseignements géographiques</w:t>
            </w:r>
          </w:p>
          <w:p w:rsidR="00EA1B33" w:rsidRPr="00EA1B33" w:rsidRDefault="00EA1B33" w:rsidP="00E51ACF">
            <w:pPr>
              <w:pStyle w:val="ListParagraph"/>
              <w:numPr>
                <w:ilvl w:val="0"/>
                <w:numId w:val="1"/>
              </w:numPr>
              <w:rPr>
                <w:b/>
                <w:i/>
                <w:color w:val="000000" w:themeColor="text1"/>
                <w:sz w:val="24"/>
                <w:szCs w:val="24"/>
                <w:lang w:val="fr-CA"/>
              </w:rPr>
            </w:pPr>
            <w:r>
              <w:rPr>
                <w:noProof/>
                <w:lang w:eastAsia="en-CA"/>
              </w:rPr>
              <mc:AlternateContent>
                <mc:Choice Requires="wps">
                  <w:drawing>
                    <wp:anchor distT="0" distB="0" distL="114300" distR="114300" simplePos="0" relativeHeight="251658752" behindDoc="0" locked="0" layoutInCell="1" allowOverlap="1" wp14:anchorId="3FE0B2A9" wp14:editId="2A32DC08">
                      <wp:simplePos x="0" y="0"/>
                      <wp:positionH relativeFrom="column">
                        <wp:posOffset>7747</wp:posOffset>
                      </wp:positionH>
                      <wp:positionV relativeFrom="paragraph">
                        <wp:posOffset>56413</wp:posOffset>
                      </wp:positionV>
                      <wp:extent cx="167234" cy="672465"/>
                      <wp:effectExtent l="0" t="0" r="23495" b="13335"/>
                      <wp:wrapNone/>
                      <wp:docPr id="2" name="Left Bracket 2"/>
                      <wp:cNvGraphicFramePr/>
                      <a:graphic xmlns:a="http://schemas.openxmlformats.org/drawingml/2006/main">
                        <a:graphicData uri="http://schemas.microsoft.com/office/word/2010/wordprocessingShape">
                          <wps:wsp>
                            <wps:cNvSpPr/>
                            <wps:spPr>
                              <a:xfrm>
                                <a:off x="0" y="0"/>
                                <a:ext cx="167234" cy="672465"/>
                              </a:xfrm>
                              <a:prstGeom prst="leftBracket">
                                <a:avLst/>
                              </a:prstGeom>
                              <a:noFill/>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9746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 o:spid="_x0000_s1026" type="#_x0000_t85" style="position:absolute;margin-left:.6pt;margin-top:4.45pt;width:13.15pt;height:5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" adj="448" strokecolor="#943634 [2405]"/>
                  </w:pict>
                </mc:Fallback>
              </mc:AlternateContent>
            </w:r>
            <w:r w:rsidRPr="00EA1B33">
              <w:rPr>
                <w:b/>
                <w:color w:val="FF0000"/>
                <w:sz w:val="24"/>
                <w:szCs w:val="24"/>
                <w:lang w:val="fr-CA"/>
              </w:rPr>
              <w:t xml:space="preserve">Éducation </w:t>
            </w:r>
            <w:r w:rsidRPr="00EA1B33">
              <w:rPr>
                <w:b/>
                <w:i/>
                <w:color w:val="000000" w:themeColor="text1"/>
                <w:sz w:val="24"/>
                <w:szCs w:val="24"/>
                <w:lang w:val="fr-CA"/>
              </w:rPr>
              <w:t>(</w:t>
            </w:r>
            <w:proofErr w:type="spellStart"/>
            <w:r w:rsidRPr="00EA1B33">
              <w:rPr>
                <w:b/>
                <w:i/>
                <w:color w:val="000000" w:themeColor="text1"/>
                <w:sz w:val="24"/>
                <w:szCs w:val="24"/>
                <w:lang w:val="fr-CA"/>
              </w:rPr>
              <w:t>alphabetic</w:t>
            </w:r>
            <w:proofErr w:type="spellEnd"/>
            <w:r w:rsidRPr="00EA1B33">
              <w:rPr>
                <w:b/>
                <w:i/>
                <w:color w:val="000000" w:themeColor="text1"/>
                <w:sz w:val="24"/>
                <w:szCs w:val="24"/>
                <w:lang w:val="fr-CA"/>
              </w:rPr>
              <w:t xml:space="preserve"> </w:t>
            </w:r>
            <w:proofErr w:type="spellStart"/>
            <w:r w:rsidRPr="00EA1B33">
              <w:rPr>
                <w:b/>
                <w:i/>
                <w:color w:val="000000" w:themeColor="text1"/>
                <w:sz w:val="24"/>
                <w:szCs w:val="24"/>
                <w:lang w:val="fr-CA"/>
              </w:rPr>
              <w:t>order</w:t>
            </w:r>
            <w:proofErr w:type="spellEnd"/>
            <w:r w:rsidRPr="00EA1B33">
              <w:rPr>
                <w:b/>
                <w:i/>
                <w:color w:val="000000" w:themeColor="text1"/>
                <w:sz w:val="24"/>
                <w:szCs w:val="24"/>
                <w:lang w:val="fr-CA"/>
              </w:rPr>
              <w:t xml:space="preserve"> </w:t>
            </w:r>
            <w:proofErr w:type="spellStart"/>
            <w:r w:rsidRPr="00EA1B33">
              <w:rPr>
                <w:b/>
                <w:i/>
                <w:color w:val="000000" w:themeColor="text1"/>
                <w:sz w:val="24"/>
                <w:szCs w:val="24"/>
                <w:lang w:val="fr-CA"/>
              </w:rPr>
              <w:t>starts</w:t>
            </w:r>
            <w:proofErr w:type="spellEnd"/>
            <w:r w:rsidRPr="00EA1B33">
              <w:rPr>
                <w:b/>
                <w:i/>
                <w:color w:val="000000" w:themeColor="text1"/>
                <w:sz w:val="24"/>
                <w:szCs w:val="24"/>
                <w:lang w:val="fr-CA"/>
              </w:rPr>
              <w:t>…)</w:t>
            </w:r>
          </w:p>
          <w:p w:rsidR="00EA1B33" w:rsidRPr="00EA1B33" w:rsidRDefault="00EA1B33" w:rsidP="00E51ACF">
            <w:pPr>
              <w:pStyle w:val="ListParagraph"/>
              <w:numPr>
                <w:ilvl w:val="0"/>
                <w:numId w:val="1"/>
              </w:numPr>
              <w:rPr>
                <w:b/>
                <w:color w:val="FF0000"/>
                <w:sz w:val="24"/>
                <w:szCs w:val="24"/>
                <w:lang w:val="fr-CA"/>
              </w:rPr>
            </w:pPr>
            <w:r w:rsidRPr="00EA1B33">
              <w:rPr>
                <w:b/>
                <w:color w:val="FF0000"/>
                <w:sz w:val="24"/>
                <w:szCs w:val="24"/>
                <w:lang w:val="fr-CA"/>
              </w:rPr>
              <w:t xml:space="preserve">Langue </w:t>
            </w:r>
          </w:p>
          <w:p w:rsidR="00EA1B33" w:rsidRPr="00EA1B33" w:rsidRDefault="00EA1B33" w:rsidP="00E51ACF">
            <w:pPr>
              <w:pStyle w:val="ListParagraph"/>
              <w:numPr>
                <w:ilvl w:val="0"/>
                <w:numId w:val="1"/>
              </w:numPr>
              <w:rPr>
                <w:b/>
                <w:color w:val="FF0000"/>
                <w:sz w:val="24"/>
                <w:szCs w:val="24"/>
                <w:lang w:val="fr-CA"/>
              </w:rPr>
            </w:pPr>
            <w:r w:rsidRPr="00EA1B33">
              <w:rPr>
                <w:b/>
                <w:color w:val="FF0000"/>
                <w:sz w:val="24"/>
                <w:szCs w:val="24"/>
                <w:lang w:val="fr-CA"/>
              </w:rPr>
              <w:t>Logement</w:t>
            </w:r>
          </w:p>
          <w:p w:rsidR="00EA1B33" w:rsidRPr="00EA1B33" w:rsidRDefault="00EA1B33" w:rsidP="00E51ACF">
            <w:pPr>
              <w:pStyle w:val="ListParagraph"/>
              <w:numPr>
                <w:ilvl w:val="0"/>
                <w:numId w:val="1"/>
              </w:numPr>
              <w:rPr>
                <w:b/>
                <w:color w:val="FF0000"/>
                <w:sz w:val="24"/>
                <w:szCs w:val="24"/>
                <w:lang w:val="fr-CA"/>
              </w:rPr>
            </w:pPr>
            <w:r w:rsidRPr="00EA1B33">
              <w:rPr>
                <w:b/>
                <w:color w:val="FF0000"/>
                <w:sz w:val="24"/>
                <w:szCs w:val="24"/>
                <w:lang w:val="fr-CA"/>
              </w:rPr>
              <w:t>Revenu</w:t>
            </w:r>
          </w:p>
          <w:p w:rsidR="00EA1B33" w:rsidRPr="00EA1B33" w:rsidRDefault="00EA1B33" w:rsidP="00E51ACF">
            <w:pPr>
              <w:pStyle w:val="ListParagraph"/>
              <w:numPr>
                <w:ilvl w:val="0"/>
                <w:numId w:val="1"/>
              </w:numPr>
              <w:rPr>
                <w:sz w:val="24"/>
                <w:szCs w:val="24"/>
                <w:highlight w:val="yellow"/>
                <w:lang w:val="fr-CA"/>
              </w:rPr>
            </w:pPr>
            <w:r w:rsidRPr="00EA1B33">
              <w:rPr>
                <w:sz w:val="24"/>
                <w:szCs w:val="24"/>
                <w:highlight w:val="yellow"/>
                <w:lang w:val="fr-CA"/>
              </w:rPr>
              <w:t>Pondération</w:t>
            </w:r>
          </w:p>
          <w:p w:rsidR="00EA1B33" w:rsidRPr="00EA1B33" w:rsidRDefault="00EA1B33" w:rsidP="00512035">
            <w:pPr>
              <w:pStyle w:val="ListParagraph"/>
              <w:numPr>
                <w:ilvl w:val="1"/>
                <w:numId w:val="1"/>
              </w:numPr>
              <w:rPr>
                <w:sz w:val="24"/>
                <w:szCs w:val="24"/>
                <w:highlight w:val="yellow"/>
                <w:lang w:val="fr-CA"/>
              </w:rPr>
            </w:pPr>
            <w:r w:rsidRPr="00EA1B33">
              <w:rPr>
                <w:sz w:val="24"/>
                <w:szCs w:val="24"/>
                <w:highlight w:val="yellow"/>
                <w:lang w:val="fr-CA"/>
              </w:rPr>
              <w:t xml:space="preserve">Pondération – </w:t>
            </w:r>
            <w:proofErr w:type="spellStart"/>
            <w:r w:rsidRPr="00EA1B33">
              <w:rPr>
                <w:sz w:val="24"/>
                <w:szCs w:val="24"/>
                <w:highlight w:val="yellow"/>
                <w:lang w:val="fr-CA"/>
              </w:rPr>
              <w:t>Bootstraps</w:t>
            </w:r>
            <w:proofErr w:type="spellEnd"/>
            <w:r w:rsidRPr="00EA1B33">
              <w:rPr>
                <w:sz w:val="24"/>
                <w:szCs w:val="24"/>
                <w:highlight w:val="yellow"/>
                <w:lang w:val="fr-CA"/>
              </w:rPr>
              <w:t xml:space="preserve"> pondérés</w:t>
            </w:r>
          </w:p>
          <w:p w:rsidR="00EA1B33" w:rsidRDefault="00EA1B33">
            <w:pPr>
              <w:rPr>
                <w:lang w:val="fr-CA"/>
              </w:rPr>
            </w:pPr>
          </w:p>
          <w:p w:rsidR="00EA1B33" w:rsidRPr="00FC3859" w:rsidRDefault="00EA1B33">
            <w:pPr>
              <w:rPr>
                <w:lang w:val="fr-CA"/>
              </w:rPr>
            </w:pPr>
          </w:p>
        </w:tc>
      </w:tr>
      <w:tr w:rsidR="00EA1B33" w:rsidRPr="00E51ACF" w:rsidTr="009E13D3">
        <w:trPr>
          <w:trHeight w:val="1963"/>
        </w:trPr>
        <w:tc>
          <w:tcPr>
            <w:tcW w:w="5353" w:type="dxa"/>
            <w:vMerge/>
          </w:tcPr>
          <w:p w:rsidR="00EA1B33" w:rsidRPr="00B07E06" w:rsidRDefault="00EA1B33" w:rsidP="002231C7">
            <w:pPr>
              <w:rPr>
                <w:rFonts w:ascii="Lucida Sans" w:hAnsi="Lucida Sans"/>
                <w:lang w:val="fr-CA"/>
              </w:rPr>
            </w:pPr>
          </w:p>
        </w:tc>
        <w:tc>
          <w:tcPr>
            <w:tcW w:w="222" w:type="dxa"/>
            <w:vMerge/>
          </w:tcPr>
          <w:p w:rsidR="00EA1B33" w:rsidRPr="00B07E06" w:rsidRDefault="00EA1B33" w:rsidP="002231C7">
            <w:pPr>
              <w:rPr>
                <w:lang w:val="fr-CA"/>
              </w:rPr>
            </w:pPr>
          </w:p>
        </w:tc>
        <w:tc>
          <w:tcPr>
            <w:tcW w:w="5023" w:type="dxa"/>
            <w:shd w:val="clear" w:color="auto" w:fill="auto"/>
          </w:tcPr>
          <w:p w:rsidR="00EA1B33" w:rsidRPr="00B07E06" w:rsidRDefault="00EA1B33" w:rsidP="00E405BF">
            <w:pPr>
              <w:rPr>
                <w:lang w:val="fr-CA"/>
              </w:rPr>
            </w:pPr>
            <w:bookmarkStart w:id="0" w:name="_GoBack"/>
            <w:bookmarkEnd w:id="0"/>
          </w:p>
        </w:tc>
      </w:tr>
    </w:tbl>
    <w:p w:rsidR="00FC3859" w:rsidRPr="00FC3859" w:rsidRDefault="00FC3859">
      <w:pPr>
        <w:rPr>
          <w:lang w:val="fr-CA"/>
        </w:rPr>
      </w:pPr>
    </w:p>
    <w:sectPr w:rsidR="00FC3859" w:rsidRPr="00FC3859" w:rsidSect="00E405BF">
      <w:footerReference w:type="default" r:id="rId7"/>
      <w:pgSz w:w="12240" w:h="15840"/>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E72" w:rsidRDefault="00303E72" w:rsidP="00544322">
      <w:pPr>
        <w:spacing w:after="0" w:line="240" w:lineRule="auto"/>
      </w:pPr>
      <w:r>
        <w:separator/>
      </w:r>
    </w:p>
  </w:endnote>
  <w:endnote w:type="continuationSeparator" w:id="0">
    <w:p w:rsidR="00303E72" w:rsidRDefault="00303E72" w:rsidP="0054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E72" w:rsidRPr="00544322" w:rsidRDefault="00E405BF">
    <w:pPr>
      <w:pStyle w:val="Footer"/>
      <w:rPr>
        <w:lang w:val="fr-CA"/>
      </w:rPr>
    </w:pPr>
    <w:r>
      <w:rPr>
        <w:lang w:val="fr-CA"/>
      </w:rPr>
      <w:fldChar w:fldCharType="begin"/>
    </w:r>
    <w:r>
      <w:rPr>
        <w:lang w:val="fr-CA"/>
      </w:rPr>
      <w:instrText xml:space="preserve"> FILENAME  \p  \* MERGEFORMAT </w:instrText>
    </w:r>
    <w:r>
      <w:rPr>
        <w:lang w:val="fr-CA"/>
      </w:rPr>
      <w:fldChar w:fldCharType="separate"/>
    </w:r>
    <w:r w:rsidR="00A47DA4">
      <w:rPr>
        <w:noProof/>
        <w:lang w:val="fr-CA"/>
      </w:rPr>
      <w:t>Z:\data\odesi\DDI best practices\LOCAL-Groupes-de-variables-Normes-ODESI.docx</w:t>
    </w:r>
    <w:r>
      <w:rPr>
        <w:lang w:val="fr-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E72" w:rsidRDefault="00303E72" w:rsidP="00544322">
      <w:pPr>
        <w:spacing w:after="0" w:line="240" w:lineRule="auto"/>
      </w:pPr>
      <w:r>
        <w:separator/>
      </w:r>
    </w:p>
  </w:footnote>
  <w:footnote w:type="continuationSeparator" w:id="0">
    <w:p w:rsidR="00303E72" w:rsidRDefault="00303E72" w:rsidP="00544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6100F"/>
    <w:multiLevelType w:val="hybridMultilevel"/>
    <w:tmpl w:val="76840B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859"/>
    <w:rsid w:val="0012483D"/>
    <w:rsid w:val="002231C7"/>
    <w:rsid w:val="00287297"/>
    <w:rsid w:val="00303E72"/>
    <w:rsid w:val="0034382A"/>
    <w:rsid w:val="003569D4"/>
    <w:rsid w:val="00512035"/>
    <w:rsid w:val="00544322"/>
    <w:rsid w:val="00582E6E"/>
    <w:rsid w:val="009E13D3"/>
    <w:rsid w:val="00A47DA4"/>
    <w:rsid w:val="00B07E06"/>
    <w:rsid w:val="00BB4A2B"/>
    <w:rsid w:val="00C847F0"/>
    <w:rsid w:val="00E405BF"/>
    <w:rsid w:val="00E51ACF"/>
    <w:rsid w:val="00EA1B33"/>
    <w:rsid w:val="00EA63E4"/>
    <w:rsid w:val="00F151CD"/>
    <w:rsid w:val="00F32107"/>
    <w:rsid w:val="00FC38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5EBE2-5A20-497F-AD8F-B4E695EF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4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322"/>
  </w:style>
  <w:style w:type="paragraph" w:styleId="Footer">
    <w:name w:val="footer"/>
    <w:basedOn w:val="Normal"/>
    <w:link w:val="FooterChar"/>
    <w:uiPriority w:val="99"/>
    <w:unhideWhenUsed/>
    <w:rsid w:val="00544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322"/>
  </w:style>
  <w:style w:type="paragraph" w:styleId="BalloonText">
    <w:name w:val="Balloon Text"/>
    <w:basedOn w:val="Normal"/>
    <w:link w:val="BalloonTextChar"/>
    <w:uiPriority w:val="99"/>
    <w:semiHidden/>
    <w:unhideWhenUsed/>
    <w:rsid w:val="00544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322"/>
    <w:rPr>
      <w:rFonts w:ascii="Tahoma" w:hAnsi="Tahoma" w:cs="Tahoma"/>
      <w:sz w:val="16"/>
      <w:szCs w:val="16"/>
    </w:rPr>
  </w:style>
  <w:style w:type="paragraph" w:styleId="ListParagraph">
    <w:name w:val="List Paragraph"/>
    <w:basedOn w:val="Normal"/>
    <w:uiPriority w:val="34"/>
    <w:qFormat/>
    <w:rsid w:val="00E51A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Susan Mowers</cp:lastModifiedBy>
  <cp:revision>4</cp:revision>
  <cp:lastPrinted>2014-09-08T23:13:00Z</cp:lastPrinted>
  <dcterms:created xsi:type="dcterms:W3CDTF">2015-03-25T21:52:00Z</dcterms:created>
  <dcterms:modified xsi:type="dcterms:W3CDTF">2015-12-17T23:02:00Z</dcterms:modified>
</cp:coreProperties>
</file>