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A7" w:rsidRDefault="00C148A7" w:rsidP="0037746A">
      <w:pPr>
        <w:rPr>
          <w:sz w:val="28"/>
          <w:szCs w:val="28"/>
          <w:lang w:val="en-US"/>
        </w:rPr>
      </w:pPr>
      <w:bookmarkStart w:id="0" w:name="_GoBack"/>
      <w:bookmarkEnd w:id="0"/>
      <w:r>
        <w:rPr>
          <w:sz w:val="28"/>
          <w:szCs w:val="28"/>
          <w:lang w:val="en-US"/>
        </w:rPr>
        <w:t xml:space="preserve">To: </w:t>
      </w:r>
      <w:r>
        <w:rPr>
          <w:sz w:val="28"/>
          <w:szCs w:val="28"/>
          <w:lang w:val="en-US"/>
        </w:rPr>
        <w:tab/>
        <w:t>Jane Fry, Carleton University, and Alex Cooper, Queen’s University:</w:t>
      </w:r>
    </w:p>
    <w:p w:rsidR="00C148A7" w:rsidRDefault="00C148A7" w:rsidP="0037746A">
      <w:pPr>
        <w:rPr>
          <w:sz w:val="28"/>
          <w:szCs w:val="28"/>
          <w:lang w:val="en-US"/>
        </w:rPr>
      </w:pPr>
      <w:r>
        <w:rPr>
          <w:sz w:val="28"/>
          <w:szCs w:val="28"/>
          <w:lang w:val="en-US"/>
        </w:rPr>
        <w:tab/>
        <w:t xml:space="preserve"> Authors of the new edition of the Best Practices Document, Based on DDI </w:t>
      </w:r>
      <w:r>
        <w:rPr>
          <w:sz w:val="28"/>
          <w:szCs w:val="28"/>
          <w:lang w:val="en-US"/>
        </w:rPr>
        <w:tab/>
        <w:t>2.x. (hereafter referred to as the BPD)</w:t>
      </w:r>
    </w:p>
    <w:p w:rsidR="00C148A7" w:rsidRDefault="00C148A7" w:rsidP="0037746A">
      <w:pPr>
        <w:rPr>
          <w:sz w:val="28"/>
          <w:szCs w:val="28"/>
          <w:lang w:val="en-US"/>
        </w:rPr>
      </w:pPr>
      <w:r>
        <w:rPr>
          <w:sz w:val="28"/>
          <w:szCs w:val="28"/>
          <w:lang w:val="en-US"/>
        </w:rPr>
        <w:t>From: Susan Mowers and Alexandre Paquet, GSG, U.Ottawa</w:t>
      </w:r>
    </w:p>
    <w:p w:rsidR="00C148A7" w:rsidRDefault="00C148A7" w:rsidP="0037746A">
      <w:pPr>
        <w:rPr>
          <w:sz w:val="28"/>
          <w:szCs w:val="28"/>
          <w:lang w:val="en-US"/>
        </w:rPr>
      </w:pPr>
      <w:r>
        <w:rPr>
          <w:sz w:val="28"/>
          <w:szCs w:val="28"/>
          <w:lang w:val="en-US"/>
        </w:rPr>
        <w:t xml:space="preserve">Date: </w:t>
      </w:r>
      <w:r>
        <w:rPr>
          <w:sz w:val="28"/>
          <w:szCs w:val="28"/>
          <w:lang w:val="en-US"/>
        </w:rPr>
        <w:tab/>
        <w:t>July 20, 2012</w:t>
      </w:r>
    </w:p>
    <w:p w:rsidR="00C148A7" w:rsidRDefault="00C148A7" w:rsidP="0037746A">
      <w:pPr>
        <w:rPr>
          <w:sz w:val="28"/>
          <w:szCs w:val="28"/>
          <w:lang w:val="en-US"/>
        </w:rPr>
      </w:pPr>
    </w:p>
    <w:p w:rsidR="00C148A7" w:rsidRDefault="00C148A7" w:rsidP="0037746A">
      <w:pPr>
        <w:rPr>
          <w:sz w:val="28"/>
          <w:szCs w:val="28"/>
          <w:lang w:val="en-US"/>
        </w:rPr>
      </w:pPr>
    </w:p>
    <w:p w:rsidR="0031394D" w:rsidRDefault="00C60FF5" w:rsidP="0037746A">
      <w:pPr>
        <w:rPr>
          <w:sz w:val="28"/>
          <w:szCs w:val="28"/>
          <w:lang w:val="en-US"/>
        </w:rPr>
      </w:pPr>
      <w:r>
        <w:rPr>
          <w:sz w:val="28"/>
          <w:szCs w:val="28"/>
          <w:lang w:val="en-US"/>
        </w:rPr>
        <w:t>Comments on the BPD version 2 …</w:t>
      </w:r>
    </w:p>
    <w:p w:rsidR="00763637" w:rsidRDefault="00763637" w:rsidP="0037746A">
      <w:pPr>
        <w:rPr>
          <w:sz w:val="28"/>
          <w:szCs w:val="28"/>
          <w:lang w:val="en-US"/>
        </w:rPr>
      </w:pPr>
    </w:p>
    <w:p w:rsidR="00763637" w:rsidRDefault="00763637" w:rsidP="0037746A">
      <w:pPr>
        <w:rPr>
          <w:sz w:val="28"/>
          <w:szCs w:val="28"/>
          <w:lang w:val="en-US"/>
        </w:rPr>
      </w:pPr>
    </w:p>
    <w:p w:rsidR="00763637" w:rsidRDefault="00763637" w:rsidP="0037746A">
      <w:pPr>
        <w:rPr>
          <w:sz w:val="28"/>
          <w:szCs w:val="28"/>
          <w:lang w:val="en-US"/>
        </w:rPr>
      </w:pPr>
    </w:p>
    <w:p w:rsidR="00C60FF5" w:rsidRPr="00763637" w:rsidRDefault="00763637" w:rsidP="0037746A">
      <w:pPr>
        <w:rPr>
          <w:b/>
          <w:sz w:val="28"/>
          <w:szCs w:val="28"/>
          <w:lang w:val="en-US"/>
        </w:rPr>
      </w:pPr>
      <w:r w:rsidRPr="00763637">
        <w:rPr>
          <w:b/>
          <w:sz w:val="28"/>
          <w:szCs w:val="28"/>
          <w:lang w:val="en-US"/>
        </w:rPr>
        <w:t>General:</w:t>
      </w:r>
    </w:p>
    <w:p w:rsidR="00763637" w:rsidRDefault="00763637" w:rsidP="0037746A">
      <w:pPr>
        <w:rPr>
          <w:sz w:val="28"/>
          <w:szCs w:val="28"/>
          <w:lang w:val="en-US"/>
        </w:rPr>
      </w:pPr>
    </w:p>
    <w:p w:rsidR="00C148A7" w:rsidRDefault="00C60FF5" w:rsidP="0037746A">
      <w:pPr>
        <w:rPr>
          <w:sz w:val="28"/>
          <w:szCs w:val="28"/>
          <w:lang w:val="en-US"/>
        </w:rPr>
      </w:pPr>
      <w:r>
        <w:rPr>
          <w:sz w:val="28"/>
          <w:szCs w:val="28"/>
          <w:lang w:val="en-US"/>
        </w:rPr>
        <w:t>The BPD</w:t>
      </w:r>
      <w:r w:rsidR="00C148A7">
        <w:rPr>
          <w:sz w:val="28"/>
          <w:szCs w:val="28"/>
          <w:lang w:val="en-US"/>
        </w:rPr>
        <w:t xml:space="preserve"> has been critical for training of new staff and is much appreciated.</w:t>
      </w:r>
    </w:p>
    <w:p w:rsidR="00C148A7" w:rsidRDefault="00C148A7" w:rsidP="0037746A">
      <w:pPr>
        <w:rPr>
          <w:sz w:val="28"/>
          <w:szCs w:val="28"/>
          <w:lang w:val="en-US"/>
        </w:rPr>
      </w:pPr>
    </w:p>
    <w:p w:rsidR="00B42F28" w:rsidRDefault="00C148A7" w:rsidP="0037746A">
      <w:pPr>
        <w:rPr>
          <w:sz w:val="28"/>
          <w:szCs w:val="28"/>
          <w:lang w:val="en-US"/>
        </w:rPr>
      </w:pPr>
      <w:r>
        <w:rPr>
          <w:sz w:val="28"/>
          <w:szCs w:val="28"/>
          <w:lang w:val="en-US"/>
        </w:rPr>
        <w:t>Version 2</w:t>
      </w:r>
      <w:r w:rsidR="00C60FF5">
        <w:rPr>
          <w:sz w:val="28"/>
          <w:szCs w:val="28"/>
          <w:lang w:val="en-US"/>
        </w:rPr>
        <w:t xml:space="preserve"> is focused </w:t>
      </w:r>
      <w:r w:rsidR="00423B3C">
        <w:rPr>
          <w:sz w:val="28"/>
          <w:szCs w:val="28"/>
          <w:lang w:val="en-US"/>
        </w:rPr>
        <w:t xml:space="preserve">primarily </w:t>
      </w:r>
      <w:r w:rsidR="00C60FF5">
        <w:rPr>
          <w:sz w:val="28"/>
          <w:szCs w:val="28"/>
          <w:lang w:val="en-US"/>
        </w:rPr>
        <w:t xml:space="preserve">on social science survey microdata.  Perhaps </w:t>
      </w:r>
      <w:r w:rsidR="00423B3C">
        <w:rPr>
          <w:sz w:val="28"/>
          <w:szCs w:val="28"/>
          <w:lang w:val="en-US"/>
        </w:rPr>
        <w:t xml:space="preserve">some </w:t>
      </w:r>
      <w:r w:rsidR="00B42F28">
        <w:rPr>
          <w:sz w:val="28"/>
          <w:szCs w:val="28"/>
          <w:lang w:val="en-US"/>
        </w:rPr>
        <w:t xml:space="preserve">changes for </w:t>
      </w:r>
      <w:r w:rsidR="00C60FF5">
        <w:rPr>
          <w:sz w:val="28"/>
          <w:szCs w:val="28"/>
          <w:lang w:val="en-US"/>
        </w:rPr>
        <w:t xml:space="preserve">this next edition could </w:t>
      </w:r>
      <w:r w:rsidR="00B42F28">
        <w:rPr>
          <w:sz w:val="28"/>
          <w:szCs w:val="28"/>
          <w:lang w:val="en-US"/>
        </w:rPr>
        <w:t xml:space="preserve">also </w:t>
      </w:r>
      <w:r w:rsidR="00423B3C">
        <w:rPr>
          <w:sz w:val="28"/>
          <w:szCs w:val="28"/>
          <w:lang w:val="en-US"/>
        </w:rPr>
        <w:t>touch on</w:t>
      </w:r>
      <w:r w:rsidR="00C60FF5">
        <w:rPr>
          <w:sz w:val="28"/>
          <w:szCs w:val="28"/>
          <w:lang w:val="en-US"/>
        </w:rPr>
        <w:t xml:space="preserve"> aggregate social science data?  </w:t>
      </w:r>
    </w:p>
    <w:p w:rsidR="00B42F28" w:rsidRDefault="00B42F28" w:rsidP="0037746A">
      <w:pPr>
        <w:rPr>
          <w:sz w:val="28"/>
          <w:szCs w:val="28"/>
          <w:lang w:val="en-US"/>
        </w:rPr>
      </w:pPr>
    </w:p>
    <w:p w:rsidR="0031394D" w:rsidRDefault="00B42F28" w:rsidP="0037746A">
      <w:pPr>
        <w:rPr>
          <w:sz w:val="28"/>
          <w:szCs w:val="28"/>
          <w:lang w:val="en-US"/>
        </w:rPr>
      </w:pPr>
      <w:r>
        <w:rPr>
          <w:sz w:val="28"/>
          <w:szCs w:val="28"/>
          <w:lang w:val="en-US"/>
        </w:rPr>
        <w:t xml:space="preserve">Looking further down the road, we’d like to mention that </w:t>
      </w:r>
      <w:r w:rsidR="00C60FF5">
        <w:rPr>
          <w:sz w:val="28"/>
          <w:szCs w:val="28"/>
          <w:lang w:val="en-US"/>
        </w:rPr>
        <w:t xml:space="preserve">when </w:t>
      </w:r>
      <w:r>
        <w:rPr>
          <w:sz w:val="28"/>
          <w:szCs w:val="28"/>
          <w:lang w:val="en-US"/>
        </w:rPr>
        <w:t>creating DDI for t</w:t>
      </w:r>
      <w:r w:rsidR="00C60FF5">
        <w:rPr>
          <w:sz w:val="28"/>
          <w:szCs w:val="28"/>
          <w:lang w:val="en-US"/>
        </w:rPr>
        <w:t xml:space="preserve">he PCCF, </w:t>
      </w:r>
      <w:r>
        <w:rPr>
          <w:sz w:val="28"/>
          <w:szCs w:val="28"/>
          <w:lang w:val="en-US"/>
        </w:rPr>
        <w:t xml:space="preserve">Alexandre noticed that </w:t>
      </w:r>
      <w:r w:rsidR="00C60FF5">
        <w:rPr>
          <w:sz w:val="28"/>
          <w:szCs w:val="28"/>
          <w:lang w:val="en-US"/>
        </w:rPr>
        <w:t xml:space="preserve">the BPD did not </w:t>
      </w:r>
      <w:r>
        <w:rPr>
          <w:sz w:val="28"/>
          <w:szCs w:val="28"/>
          <w:lang w:val="en-US"/>
        </w:rPr>
        <w:t>provide</w:t>
      </w:r>
      <w:r w:rsidR="009622E1">
        <w:rPr>
          <w:sz w:val="28"/>
          <w:szCs w:val="28"/>
          <w:lang w:val="en-US"/>
        </w:rPr>
        <w:t xml:space="preserve"> </w:t>
      </w:r>
      <w:r>
        <w:rPr>
          <w:sz w:val="28"/>
          <w:szCs w:val="28"/>
          <w:lang w:val="en-US"/>
        </w:rPr>
        <w:t>guidance. Perhaps this could be considered at some point (but not now)?</w:t>
      </w:r>
    </w:p>
    <w:p w:rsidR="00B42F28" w:rsidRDefault="00B42F28" w:rsidP="0037746A">
      <w:pPr>
        <w:rPr>
          <w:sz w:val="28"/>
          <w:szCs w:val="28"/>
          <w:lang w:val="en-US"/>
        </w:rPr>
      </w:pPr>
    </w:p>
    <w:p w:rsidR="00B42F28" w:rsidRDefault="00B42F28" w:rsidP="0037746A">
      <w:pPr>
        <w:rPr>
          <w:sz w:val="28"/>
          <w:szCs w:val="28"/>
          <w:lang w:val="en-US"/>
        </w:rPr>
      </w:pPr>
    </w:p>
    <w:p w:rsidR="0037746A" w:rsidRPr="004C12D3" w:rsidRDefault="0037746A" w:rsidP="0037746A">
      <w:pPr>
        <w:rPr>
          <w:b/>
          <w:sz w:val="28"/>
          <w:szCs w:val="28"/>
          <w:lang w:val="en-US"/>
        </w:rPr>
      </w:pPr>
      <w:r w:rsidRPr="004C12D3">
        <w:rPr>
          <w:b/>
          <w:sz w:val="28"/>
          <w:szCs w:val="28"/>
          <w:lang w:val="en-US"/>
        </w:rPr>
        <w:t>1.1.2.1 Author Entity, p. 11</w:t>
      </w:r>
    </w:p>
    <w:p w:rsidR="0037746A" w:rsidRDefault="0037746A" w:rsidP="0037746A">
      <w:pPr>
        <w:rPr>
          <w:sz w:val="28"/>
          <w:szCs w:val="28"/>
          <w:lang w:val="en-US"/>
        </w:rPr>
      </w:pPr>
    </w:p>
    <w:p w:rsidR="0037746A" w:rsidRDefault="00426F65" w:rsidP="0037746A">
      <w:pPr>
        <w:rPr>
          <w:sz w:val="28"/>
          <w:szCs w:val="28"/>
          <w:lang w:val="en-US"/>
        </w:rPr>
      </w:pPr>
      <w:r>
        <w:rPr>
          <w:sz w:val="28"/>
          <w:szCs w:val="28"/>
          <w:lang w:val="en-US"/>
        </w:rPr>
        <w:t xml:space="preserve">Background, during Nesstar 4.0 testing we noticed </w:t>
      </w:r>
      <w:r w:rsidR="0037746A">
        <w:rPr>
          <w:sz w:val="28"/>
          <w:szCs w:val="28"/>
          <w:lang w:val="en-US"/>
        </w:rPr>
        <w:t xml:space="preserve">that any sublanguage records </w:t>
      </w:r>
      <w:r>
        <w:rPr>
          <w:sz w:val="28"/>
          <w:szCs w:val="28"/>
          <w:lang w:val="en-US"/>
        </w:rPr>
        <w:t>would not only</w:t>
      </w:r>
      <w:r w:rsidR="0037746A">
        <w:rPr>
          <w:sz w:val="28"/>
          <w:szCs w:val="28"/>
          <w:lang w:val="en-US"/>
        </w:rPr>
        <w:t xml:space="preserve"> indicate the authors of the sublanguage record, </w:t>
      </w:r>
      <w:r>
        <w:rPr>
          <w:sz w:val="28"/>
          <w:szCs w:val="28"/>
          <w:lang w:val="en-US"/>
        </w:rPr>
        <w:t>they also have to list all the</w:t>
      </w:r>
      <w:r w:rsidR="0037746A">
        <w:rPr>
          <w:sz w:val="28"/>
          <w:szCs w:val="28"/>
          <w:lang w:val="en-US"/>
        </w:rPr>
        <w:t xml:space="preserve"> default language record</w:t>
      </w:r>
      <w:r>
        <w:rPr>
          <w:sz w:val="28"/>
          <w:szCs w:val="28"/>
          <w:lang w:val="en-US"/>
        </w:rPr>
        <w:t>’s authors</w:t>
      </w:r>
      <w:r w:rsidR="0037746A">
        <w:rPr>
          <w:sz w:val="28"/>
          <w:szCs w:val="28"/>
          <w:lang w:val="en-US"/>
        </w:rPr>
        <w:t>.  During testing (French sublanguage), we found more than 8 authors already for the default language record (from just two institutions).  Tacking our author information after a lengthy list of English authors for a Fr</w:t>
      </w:r>
      <w:r w:rsidR="00E355AD">
        <w:rPr>
          <w:sz w:val="28"/>
          <w:szCs w:val="28"/>
          <w:lang w:val="en-US"/>
        </w:rPr>
        <w:t>ench record seems to me to be too open-ended a procedure (how long could or s</w:t>
      </w:r>
      <w:r w:rsidR="004C12D3">
        <w:rPr>
          <w:sz w:val="28"/>
          <w:szCs w:val="28"/>
          <w:lang w:val="en-US"/>
        </w:rPr>
        <w:t>hould the lists potentially be?</w:t>
      </w:r>
      <w:r>
        <w:rPr>
          <w:sz w:val="28"/>
          <w:szCs w:val="28"/>
          <w:lang w:val="en-US"/>
        </w:rPr>
        <w:t xml:space="preserve">  Whether or not we use Nesstar multilingual metadata functions, could the BPD give any guidance on this?</w:t>
      </w:r>
    </w:p>
    <w:p w:rsidR="0037746A" w:rsidRDefault="0037746A" w:rsidP="0037746A">
      <w:pPr>
        <w:rPr>
          <w:sz w:val="28"/>
          <w:szCs w:val="28"/>
          <w:lang w:val="en-US"/>
        </w:rPr>
      </w:pPr>
    </w:p>
    <w:p w:rsidR="00E355AD" w:rsidRDefault="00E355AD" w:rsidP="0037746A">
      <w:pPr>
        <w:rPr>
          <w:sz w:val="28"/>
          <w:szCs w:val="28"/>
          <w:lang w:val="en-US"/>
        </w:rPr>
      </w:pPr>
    </w:p>
    <w:p w:rsidR="00E355AD" w:rsidRPr="004C12D3" w:rsidRDefault="00E355AD" w:rsidP="0037746A">
      <w:pPr>
        <w:rPr>
          <w:b/>
          <w:sz w:val="28"/>
          <w:szCs w:val="28"/>
          <w:lang w:val="en-US"/>
        </w:rPr>
      </w:pPr>
      <w:r w:rsidRPr="004C12D3">
        <w:rPr>
          <w:b/>
          <w:sz w:val="28"/>
          <w:szCs w:val="28"/>
          <w:lang w:val="en-US"/>
        </w:rPr>
        <w:t>1.1.3.2 Copyright</w:t>
      </w:r>
    </w:p>
    <w:p w:rsidR="00E355AD" w:rsidRDefault="00E355AD" w:rsidP="0037746A">
      <w:pPr>
        <w:rPr>
          <w:sz w:val="28"/>
          <w:szCs w:val="28"/>
          <w:lang w:val="en-US"/>
        </w:rPr>
      </w:pPr>
    </w:p>
    <w:p w:rsidR="00E355AD" w:rsidRDefault="00E355AD" w:rsidP="0037746A">
      <w:pPr>
        <w:rPr>
          <w:sz w:val="28"/>
          <w:szCs w:val="28"/>
          <w:lang w:val="en-US"/>
        </w:rPr>
      </w:pPr>
      <w:r>
        <w:rPr>
          <w:sz w:val="28"/>
          <w:szCs w:val="28"/>
          <w:lang w:val="en-US"/>
        </w:rPr>
        <w:t xml:space="preserve">Would it be </w:t>
      </w:r>
      <w:r w:rsidR="004C12D3">
        <w:rPr>
          <w:sz w:val="28"/>
          <w:szCs w:val="28"/>
          <w:lang w:val="en-US"/>
        </w:rPr>
        <w:t>helpful or appropriate to add the</w:t>
      </w:r>
      <w:r>
        <w:rPr>
          <w:sz w:val="28"/>
          <w:szCs w:val="28"/>
          <w:lang w:val="en-US"/>
        </w:rPr>
        <w:t xml:space="preserve"> example “Statistics Canada, Data Liberation Initiative”?  </w:t>
      </w:r>
      <w:r w:rsidR="004C12D3">
        <w:rPr>
          <w:sz w:val="28"/>
          <w:szCs w:val="28"/>
          <w:lang w:val="en-US"/>
        </w:rPr>
        <w:t xml:space="preserve">Our Library </w:t>
      </w:r>
      <w:r>
        <w:rPr>
          <w:sz w:val="28"/>
          <w:szCs w:val="28"/>
          <w:lang w:val="en-US"/>
        </w:rPr>
        <w:t>use</w:t>
      </w:r>
      <w:r w:rsidR="004C12D3">
        <w:rPr>
          <w:sz w:val="28"/>
          <w:szCs w:val="28"/>
          <w:lang w:val="en-US"/>
        </w:rPr>
        <w:t>s</w:t>
      </w:r>
      <w:r>
        <w:rPr>
          <w:sz w:val="28"/>
          <w:szCs w:val="28"/>
          <w:lang w:val="en-US"/>
        </w:rPr>
        <w:t xml:space="preserve"> a lot of their </w:t>
      </w:r>
      <w:r w:rsidR="004C12D3">
        <w:rPr>
          <w:sz w:val="28"/>
          <w:szCs w:val="28"/>
          <w:lang w:val="en-US"/>
        </w:rPr>
        <w:t>FR records, partially to a greater or lesser extent.</w:t>
      </w:r>
    </w:p>
    <w:p w:rsidR="00E355AD" w:rsidRDefault="00E355AD" w:rsidP="0037746A">
      <w:pPr>
        <w:rPr>
          <w:sz w:val="28"/>
          <w:szCs w:val="28"/>
          <w:lang w:val="en-US"/>
        </w:rPr>
      </w:pPr>
    </w:p>
    <w:p w:rsidR="00E355AD" w:rsidRDefault="00E355AD" w:rsidP="0037746A">
      <w:pPr>
        <w:rPr>
          <w:sz w:val="28"/>
          <w:szCs w:val="28"/>
          <w:lang w:val="en-US"/>
        </w:rPr>
      </w:pPr>
    </w:p>
    <w:p w:rsidR="0037746A" w:rsidRPr="004C12D3" w:rsidRDefault="00E355AD" w:rsidP="0037746A">
      <w:pPr>
        <w:rPr>
          <w:b/>
          <w:sz w:val="28"/>
          <w:szCs w:val="28"/>
          <w:lang w:val="en-US"/>
        </w:rPr>
      </w:pPr>
      <w:r w:rsidRPr="004C12D3">
        <w:rPr>
          <w:b/>
          <w:sz w:val="28"/>
          <w:szCs w:val="28"/>
          <w:lang w:val="en-US"/>
        </w:rPr>
        <w:t>1.1.3.3</w:t>
      </w:r>
      <w:r w:rsidR="0037746A" w:rsidRPr="004C12D3">
        <w:rPr>
          <w:b/>
          <w:sz w:val="28"/>
          <w:szCs w:val="28"/>
          <w:lang w:val="en-US"/>
        </w:rPr>
        <w:t xml:space="preserve"> Production Date, p. 13</w:t>
      </w:r>
    </w:p>
    <w:p w:rsidR="0037746A" w:rsidRDefault="0037746A" w:rsidP="0037746A">
      <w:pPr>
        <w:rPr>
          <w:sz w:val="28"/>
          <w:szCs w:val="28"/>
          <w:lang w:val="en-US"/>
        </w:rPr>
      </w:pPr>
    </w:p>
    <w:p w:rsidR="00E355AD" w:rsidRDefault="0037746A" w:rsidP="0037746A">
      <w:pPr>
        <w:rPr>
          <w:sz w:val="28"/>
          <w:szCs w:val="28"/>
          <w:lang w:val="en-US"/>
        </w:rPr>
      </w:pPr>
      <w:r>
        <w:rPr>
          <w:sz w:val="28"/>
          <w:szCs w:val="28"/>
          <w:lang w:val="en-US"/>
        </w:rPr>
        <w:t xml:space="preserve">I’m still trying to understand this.  </w:t>
      </w:r>
    </w:p>
    <w:p w:rsidR="00E355AD" w:rsidRDefault="00E355AD" w:rsidP="0037746A">
      <w:pPr>
        <w:rPr>
          <w:sz w:val="28"/>
          <w:szCs w:val="28"/>
          <w:lang w:val="en-US"/>
        </w:rPr>
      </w:pPr>
    </w:p>
    <w:p w:rsidR="0037746A" w:rsidRDefault="0037746A" w:rsidP="0037746A">
      <w:pPr>
        <w:rPr>
          <w:sz w:val="28"/>
          <w:szCs w:val="28"/>
          <w:lang w:val="en-US"/>
        </w:rPr>
      </w:pPr>
      <w:r>
        <w:rPr>
          <w:sz w:val="28"/>
          <w:szCs w:val="28"/>
          <w:lang w:val="en-US"/>
        </w:rPr>
        <w:t>Does “Date the marked-up document was produced” mean the date of publication to Odesi?  If so, would it be correct to change the description to “Date the marked-up document was produced and published to the archive” or words to that effect?</w:t>
      </w:r>
    </w:p>
    <w:p w:rsidR="00E355AD" w:rsidRDefault="00E355AD" w:rsidP="0037746A">
      <w:pPr>
        <w:rPr>
          <w:sz w:val="28"/>
          <w:szCs w:val="28"/>
          <w:lang w:val="en-US"/>
        </w:rPr>
      </w:pPr>
    </w:p>
    <w:p w:rsidR="00E355AD" w:rsidRDefault="00E355AD" w:rsidP="0037746A">
      <w:pPr>
        <w:rPr>
          <w:sz w:val="28"/>
          <w:szCs w:val="28"/>
          <w:lang w:val="en-US"/>
        </w:rPr>
      </w:pPr>
      <w:r>
        <w:rPr>
          <w:sz w:val="28"/>
          <w:szCs w:val="28"/>
          <w:lang w:val="en-US"/>
        </w:rPr>
        <w:t>Is there a one-to-one relationship between 1.1.3.1 and 1.1.3.3?  If so, would it be appropriate to note this under 1.1.1.3?</w:t>
      </w:r>
    </w:p>
    <w:p w:rsidR="00E355AD" w:rsidRDefault="00E355AD" w:rsidP="0037746A">
      <w:pPr>
        <w:rPr>
          <w:sz w:val="28"/>
          <w:szCs w:val="28"/>
          <w:lang w:val="en-US"/>
        </w:rPr>
      </w:pPr>
    </w:p>
    <w:p w:rsidR="0037746A" w:rsidRPr="004C12D3" w:rsidRDefault="0037746A" w:rsidP="0037746A">
      <w:pPr>
        <w:rPr>
          <w:b/>
          <w:sz w:val="28"/>
          <w:szCs w:val="28"/>
          <w:lang w:val="en-US"/>
        </w:rPr>
      </w:pPr>
    </w:p>
    <w:p w:rsidR="0037746A" w:rsidRPr="004C12D3" w:rsidRDefault="0037746A" w:rsidP="0037746A">
      <w:pPr>
        <w:rPr>
          <w:b/>
          <w:sz w:val="28"/>
          <w:szCs w:val="28"/>
          <w:lang w:val="en-US"/>
        </w:rPr>
      </w:pPr>
      <w:r w:rsidRPr="004C12D3">
        <w:rPr>
          <w:b/>
          <w:sz w:val="28"/>
          <w:szCs w:val="28"/>
          <w:lang w:val="en-US"/>
        </w:rPr>
        <w:t>1.1.3.6 Funding agency, p. 14</w:t>
      </w:r>
    </w:p>
    <w:p w:rsidR="0037746A" w:rsidRDefault="0037746A" w:rsidP="0037746A">
      <w:pPr>
        <w:rPr>
          <w:sz w:val="28"/>
          <w:szCs w:val="28"/>
          <w:lang w:val="en-US"/>
        </w:rPr>
      </w:pPr>
    </w:p>
    <w:p w:rsidR="0037746A" w:rsidRDefault="0037746A" w:rsidP="0037746A">
      <w:pPr>
        <w:rPr>
          <w:sz w:val="28"/>
          <w:szCs w:val="28"/>
          <w:lang w:val="en-US"/>
        </w:rPr>
      </w:pPr>
      <w:r>
        <w:rPr>
          <w:sz w:val="28"/>
          <w:szCs w:val="28"/>
          <w:lang w:val="en-US"/>
        </w:rPr>
        <w:t xml:space="preserve">Add CIHR as an example of grant funding agencies – I have heard of CIHR funding the production of data deposit/archiving and metadata creation.  </w:t>
      </w:r>
    </w:p>
    <w:p w:rsidR="0037746A" w:rsidRDefault="0037746A" w:rsidP="0037746A">
      <w:pPr>
        <w:rPr>
          <w:sz w:val="28"/>
          <w:szCs w:val="28"/>
          <w:lang w:val="en-US"/>
        </w:rPr>
      </w:pPr>
    </w:p>
    <w:p w:rsidR="0037746A" w:rsidRDefault="00E355AD" w:rsidP="0037746A">
      <w:pPr>
        <w:rPr>
          <w:sz w:val="28"/>
          <w:szCs w:val="28"/>
          <w:lang w:val="en-US"/>
        </w:rPr>
      </w:pPr>
      <w:r>
        <w:rPr>
          <w:sz w:val="28"/>
          <w:szCs w:val="28"/>
          <w:lang w:val="en-US"/>
        </w:rPr>
        <w:t xml:space="preserve">Could </w:t>
      </w:r>
      <w:r w:rsidR="00A6653E">
        <w:rPr>
          <w:sz w:val="28"/>
          <w:szCs w:val="28"/>
          <w:lang w:val="en-US"/>
        </w:rPr>
        <w:t xml:space="preserve">The Millennium Scholarship Foundation </w:t>
      </w:r>
      <w:r w:rsidR="0037746A">
        <w:rPr>
          <w:sz w:val="28"/>
          <w:szCs w:val="28"/>
          <w:lang w:val="en-US"/>
        </w:rPr>
        <w:t>be another</w:t>
      </w:r>
      <w:r>
        <w:rPr>
          <w:sz w:val="28"/>
          <w:szCs w:val="28"/>
          <w:lang w:val="en-US"/>
        </w:rPr>
        <w:t xml:space="preserve"> example</w:t>
      </w:r>
      <w:r w:rsidR="0037746A">
        <w:rPr>
          <w:sz w:val="28"/>
          <w:szCs w:val="28"/>
          <w:lang w:val="en-US"/>
        </w:rPr>
        <w:t>?</w:t>
      </w:r>
    </w:p>
    <w:p w:rsidR="0037746A" w:rsidRDefault="0037746A" w:rsidP="0037746A">
      <w:pPr>
        <w:rPr>
          <w:sz w:val="28"/>
          <w:szCs w:val="28"/>
          <w:lang w:val="en-US"/>
        </w:rPr>
      </w:pPr>
    </w:p>
    <w:p w:rsidR="0037746A" w:rsidRPr="004C12D3" w:rsidRDefault="0037746A" w:rsidP="0037746A">
      <w:pPr>
        <w:rPr>
          <w:b/>
          <w:sz w:val="28"/>
          <w:szCs w:val="28"/>
          <w:lang w:val="en-US"/>
        </w:rPr>
      </w:pPr>
    </w:p>
    <w:p w:rsidR="0037746A" w:rsidRPr="004C12D3" w:rsidRDefault="0037746A" w:rsidP="0037746A">
      <w:pPr>
        <w:rPr>
          <w:b/>
          <w:sz w:val="28"/>
          <w:szCs w:val="28"/>
          <w:lang w:val="en-US"/>
        </w:rPr>
      </w:pPr>
      <w:r w:rsidRPr="004C12D3">
        <w:rPr>
          <w:b/>
          <w:sz w:val="28"/>
          <w:szCs w:val="28"/>
          <w:lang w:val="en-US"/>
        </w:rPr>
        <w:t xml:space="preserve">1.1.6.1 Version </w:t>
      </w:r>
      <w:r w:rsidRPr="0084262E">
        <w:rPr>
          <w:sz w:val="28"/>
          <w:szCs w:val="28"/>
          <w:lang w:val="en-US"/>
        </w:rPr>
        <w:t xml:space="preserve">and </w:t>
      </w:r>
      <w:r w:rsidR="0084262E" w:rsidRPr="004C12D3">
        <w:rPr>
          <w:b/>
          <w:sz w:val="28"/>
          <w:szCs w:val="28"/>
          <w:lang w:val="en-US"/>
        </w:rPr>
        <w:t xml:space="preserve">1.1.6.2 </w:t>
      </w:r>
      <w:r w:rsidRPr="004C12D3">
        <w:rPr>
          <w:b/>
          <w:sz w:val="28"/>
          <w:szCs w:val="28"/>
          <w:lang w:val="en-US"/>
        </w:rPr>
        <w:t>Version responsibility Statement, p.18</w:t>
      </w:r>
    </w:p>
    <w:p w:rsidR="0037746A" w:rsidRDefault="0037746A" w:rsidP="0037746A">
      <w:pPr>
        <w:rPr>
          <w:sz w:val="28"/>
          <w:szCs w:val="28"/>
          <w:lang w:val="en-US"/>
        </w:rPr>
      </w:pPr>
    </w:p>
    <w:p w:rsidR="0037746A" w:rsidRDefault="0037746A" w:rsidP="0037746A">
      <w:pPr>
        <w:rPr>
          <w:sz w:val="28"/>
          <w:szCs w:val="28"/>
          <w:lang w:val="en-US"/>
        </w:rPr>
      </w:pPr>
      <w:r>
        <w:rPr>
          <w:sz w:val="28"/>
          <w:szCs w:val="28"/>
          <w:lang w:val="en-US"/>
        </w:rPr>
        <w:t>Are these meant to be one-to-one relationships: e.g., 1.1.6.1 instance 1 and 1.1.6.2 instance 1 refer to the same update?</w:t>
      </w:r>
      <w:r w:rsidR="00E355AD">
        <w:rPr>
          <w:sz w:val="28"/>
          <w:szCs w:val="28"/>
          <w:lang w:val="en-US"/>
        </w:rPr>
        <w:t xml:space="preserve"> If so, would</w:t>
      </w:r>
      <w:r w:rsidR="00426F65">
        <w:rPr>
          <w:sz w:val="28"/>
          <w:szCs w:val="28"/>
          <w:lang w:val="en-US"/>
        </w:rPr>
        <w:t xml:space="preserve"> it be appropriate to note this under 1.1.6.2.  UOttawa </w:t>
      </w:r>
      <w:r w:rsidR="00863D16">
        <w:rPr>
          <w:sz w:val="28"/>
          <w:szCs w:val="28"/>
          <w:lang w:val="en-US"/>
        </w:rPr>
        <w:t xml:space="preserve">and perhaps others </w:t>
      </w:r>
      <w:r w:rsidR="009622E1">
        <w:rPr>
          <w:sz w:val="28"/>
          <w:szCs w:val="28"/>
          <w:lang w:val="en-US"/>
        </w:rPr>
        <w:t>would find this helpful as the name</w:t>
      </w:r>
      <w:r w:rsidR="008A2142">
        <w:rPr>
          <w:sz w:val="28"/>
          <w:szCs w:val="28"/>
          <w:lang w:val="en-US"/>
        </w:rPr>
        <w:t>s</w:t>
      </w:r>
      <w:r w:rsidR="009622E1">
        <w:rPr>
          <w:sz w:val="28"/>
          <w:szCs w:val="28"/>
          <w:lang w:val="en-US"/>
        </w:rPr>
        <w:t xml:space="preserve"> of</w:t>
      </w:r>
      <w:r w:rsidR="008A2142">
        <w:rPr>
          <w:sz w:val="28"/>
          <w:szCs w:val="28"/>
          <w:lang w:val="en-US"/>
        </w:rPr>
        <w:t xml:space="preserve"> these tags are quite general and the relationship is not clear from the names.</w:t>
      </w:r>
      <w:r w:rsidR="00E355AD">
        <w:rPr>
          <w:sz w:val="28"/>
          <w:szCs w:val="28"/>
          <w:lang w:val="en-US"/>
        </w:rPr>
        <w:br/>
      </w:r>
    </w:p>
    <w:p w:rsidR="0037746A" w:rsidRDefault="0037746A" w:rsidP="0037746A">
      <w:pPr>
        <w:rPr>
          <w:sz w:val="28"/>
          <w:szCs w:val="28"/>
          <w:lang w:val="en-US"/>
        </w:rPr>
      </w:pPr>
    </w:p>
    <w:p w:rsidR="0037746A" w:rsidRPr="004C12D3" w:rsidRDefault="0037746A" w:rsidP="0037746A">
      <w:pPr>
        <w:rPr>
          <w:b/>
          <w:sz w:val="28"/>
          <w:szCs w:val="28"/>
          <w:lang w:val="en-US"/>
        </w:rPr>
      </w:pPr>
      <w:r w:rsidRPr="004C12D3">
        <w:rPr>
          <w:b/>
          <w:sz w:val="28"/>
          <w:szCs w:val="28"/>
          <w:lang w:val="en-US"/>
        </w:rPr>
        <w:t>1.1.7 Bibliographic Citation, p. 19</w:t>
      </w:r>
    </w:p>
    <w:p w:rsidR="0037746A" w:rsidRDefault="0037746A" w:rsidP="0037746A">
      <w:pPr>
        <w:rPr>
          <w:sz w:val="28"/>
          <w:szCs w:val="28"/>
          <w:lang w:val="en-US"/>
        </w:rPr>
      </w:pPr>
    </w:p>
    <w:p w:rsidR="0037746A" w:rsidRDefault="00F70C03" w:rsidP="0037746A">
      <w:pPr>
        <w:rPr>
          <w:sz w:val="28"/>
          <w:szCs w:val="28"/>
          <w:lang w:val="en-US"/>
        </w:rPr>
      </w:pPr>
      <w:r>
        <w:rPr>
          <w:sz w:val="28"/>
          <w:szCs w:val="28"/>
          <w:lang w:val="en-US"/>
        </w:rPr>
        <w:t>Could</w:t>
      </w:r>
      <w:r w:rsidR="0037746A">
        <w:rPr>
          <w:sz w:val="28"/>
          <w:szCs w:val="28"/>
          <w:lang w:val="en-US"/>
        </w:rPr>
        <w:t xml:space="preserve"> </w:t>
      </w:r>
      <w:r w:rsidR="00A70FC6">
        <w:rPr>
          <w:sz w:val="28"/>
          <w:szCs w:val="28"/>
          <w:lang w:val="en-US"/>
        </w:rPr>
        <w:t xml:space="preserve">2-3 </w:t>
      </w:r>
      <w:r w:rsidR="0037746A">
        <w:rPr>
          <w:sz w:val="28"/>
          <w:szCs w:val="28"/>
          <w:lang w:val="en-US"/>
        </w:rPr>
        <w:t>examples for aggregate d</w:t>
      </w:r>
      <w:r w:rsidR="0031394D">
        <w:rPr>
          <w:sz w:val="28"/>
          <w:szCs w:val="28"/>
          <w:lang w:val="en-US"/>
        </w:rPr>
        <w:t xml:space="preserve">ata tables </w:t>
      </w:r>
      <w:r>
        <w:rPr>
          <w:sz w:val="28"/>
          <w:szCs w:val="28"/>
          <w:lang w:val="en-US"/>
        </w:rPr>
        <w:t>be included please?</w:t>
      </w:r>
      <w:r w:rsidR="00426F65">
        <w:rPr>
          <w:sz w:val="28"/>
          <w:szCs w:val="28"/>
          <w:lang w:val="en-US"/>
        </w:rPr>
        <w:t xml:space="preserve">  </w:t>
      </w:r>
      <w:r w:rsidR="00A70FC6">
        <w:rPr>
          <w:sz w:val="28"/>
          <w:szCs w:val="28"/>
          <w:lang w:val="en-US"/>
        </w:rPr>
        <w:t>One example might be.  I can send a 1 or 2 more…</w:t>
      </w:r>
    </w:p>
    <w:p w:rsidR="004C12D3" w:rsidRDefault="004C12D3" w:rsidP="0037746A">
      <w:pPr>
        <w:rPr>
          <w:sz w:val="28"/>
          <w:szCs w:val="28"/>
          <w:lang w:val="en-US"/>
        </w:rPr>
      </w:pPr>
    </w:p>
    <w:p w:rsidR="00F70C03" w:rsidRDefault="00F70C03" w:rsidP="0037746A">
      <w:pPr>
        <w:rPr>
          <w:sz w:val="28"/>
          <w:szCs w:val="28"/>
        </w:rPr>
      </w:pPr>
      <w:r>
        <w:rPr>
          <w:sz w:val="28"/>
          <w:szCs w:val="28"/>
        </w:rPr>
        <w:t xml:space="preserve">APA </w:t>
      </w:r>
      <w:r>
        <w:rPr>
          <w:sz w:val="28"/>
          <w:szCs w:val="28"/>
        </w:rPr>
        <w:br/>
      </w:r>
    </w:p>
    <w:p w:rsidR="0029066A" w:rsidRPr="00F70C03" w:rsidRDefault="004C12D3" w:rsidP="0037746A">
      <w:pPr>
        <w:rPr>
          <w:sz w:val="28"/>
          <w:szCs w:val="28"/>
        </w:rPr>
      </w:pPr>
      <w:r w:rsidRPr="00F70C03">
        <w:rPr>
          <w:sz w:val="28"/>
          <w:szCs w:val="28"/>
        </w:rPr>
        <w:t>Statistics</w:t>
      </w:r>
      <w:r w:rsidR="0029066A" w:rsidRPr="00F70C03">
        <w:rPr>
          <w:sz w:val="28"/>
          <w:szCs w:val="28"/>
        </w:rPr>
        <w:t xml:space="preserve"> Canada, Business Register Division. (</w:t>
      </w:r>
      <w:r w:rsidRPr="00F70C03">
        <w:rPr>
          <w:sz w:val="28"/>
          <w:szCs w:val="28"/>
        </w:rPr>
        <w:t>2012</w:t>
      </w:r>
      <w:r w:rsidR="0029066A" w:rsidRPr="00F70C03">
        <w:rPr>
          <w:sz w:val="28"/>
          <w:szCs w:val="28"/>
        </w:rPr>
        <w:t>)</w:t>
      </w:r>
      <w:r w:rsidRPr="00F70C03">
        <w:rPr>
          <w:sz w:val="28"/>
          <w:szCs w:val="28"/>
        </w:rPr>
        <w:t>. Table PRVNAIC4_LOC December 2011 Location Counts by PROV/CAN, Industry Groups &amp; Employment Size Ranges</w:t>
      </w:r>
      <w:r w:rsidR="0029066A" w:rsidRPr="00F70C03">
        <w:rPr>
          <w:sz w:val="28"/>
          <w:szCs w:val="28"/>
        </w:rPr>
        <w:t>.</w:t>
      </w:r>
      <w:r w:rsidRPr="00F70C03">
        <w:rPr>
          <w:sz w:val="28"/>
          <w:szCs w:val="28"/>
        </w:rPr>
        <w:t xml:space="preserve"> [Table],</w:t>
      </w:r>
      <w:r w:rsidR="00862F2A" w:rsidRPr="00F70C03">
        <w:rPr>
          <w:sz w:val="28"/>
          <w:szCs w:val="28"/>
        </w:rPr>
        <w:t xml:space="preserve"> </w:t>
      </w:r>
      <w:r w:rsidR="0029066A" w:rsidRPr="00F70C03">
        <w:rPr>
          <w:sz w:val="28"/>
          <w:szCs w:val="28"/>
        </w:rPr>
        <w:t>Retrieved from http://odesi.scholarsportal.info/documentation/CBP/cbp-en.html</w:t>
      </w:r>
      <w:r w:rsidR="00426F65">
        <w:rPr>
          <w:sz w:val="28"/>
          <w:szCs w:val="28"/>
        </w:rPr>
        <w:t xml:space="preserve">. </w:t>
      </w:r>
      <w:r w:rsidR="00F70C03">
        <w:rPr>
          <w:sz w:val="28"/>
          <w:szCs w:val="28"/>
        </w:rPr>
        <w:t>Beyond 20/20.</w:t>
      </w:r>
    </w:p>
    <w:p w:rsidR="00F70C03" w:rsidRDefault="00F70C03" w:rsidP="0037746A">
      <w:pPr>
        <w:rPr>
          <w:sz w:val="28"/>
          <w:szCs w:val="28"/>
        </w:rPr>
      </w:pPr>
    </w:p>
    <w:p w:rsidR="00763637" w:rsidRDefault="00A70FC6" w:rsidP="0037746A">
      <w:pPr>
        <w:rPr>
          <w:sz w:val="28"/>
          <w:szCs w:val="28"/>
          <w:lang w:val="en-US"/>
        </w:rPr>
      </w:pPr>
      <w:r>
        <w:rPr>
          <w:sz w:val="28"/>
          <w:szCs w:val="28"/>
        </w:rPr>
        <w:t>As an aside</w:t>
      </w:r>
      <w:r>
        <w:rPr>
          <w:sz w:val="28"/>
          <w:szCs w:val="28"/>
          <w:lang w:val="en-US"/>
        </w:rPr>
        <w:t>, these html pages are open to the public… and theoretically, these Open License tables could be open too…</w:t>
      </w:r>
      <w:r w:rsidR="004F62E9">
        <w:rPr>
          <w:sz w:val="28"/>
          <w:szCs w:val="28"/>
          <w:lang w:val="en-US"/>
        </w:rPr>
        <w:t xml:space="preserve">  Technically in the BPD, we recommend reflecting this in </w:t>
      </w:r>
      <w:r w:rsidR="00763637">
        <w:rPr>
          <w:sz w:val="28"/>
          <w:szCs w:val="28"/>
          <w:lang w:val="en-US"/>
        </w:rPr>
        <w:t>a new example for Distributor below, please see note 5.</w:t>
      </w:r>
    </w:p>
    <w:p w:rsidR="00A70FC6" w:rsidRPr="00F70C03" w:rsidRDefault="00A70FC6" w:rsidP="0037746A">
      <w:pPr>
        <w:rPr>
          <w:sz w:val="28"/>
          <w:szCs w:val="28"/>
        </w:rPr>
      </w:pPr>
    </w:p>
    <w:p w:rsidR="0037746A" w:rsidRDefault="0037746A" w:rsidP="0037746A">
      <w:pPr>
        <w:rPr>
          <w:b/>
          <w:sz w:val="28"/>
          <w:szCs w:val="28"/>
        </w:rPr>
      </w:pPr>
    </w:p>
    <w:p w:rsidR="009622E1" w:rsidRPr="00863D16" w:rsidRDefault="004F62E9" w:rsidP="0037746A">
      <w:pPr>
        <w:rPr>
          <w:b/>
          <w:sz w:val="28"/>
          <w:szCs w:val="28"/>
        </w:rPr>
      </w:pPr>
      <w:r>
        <w:rPr>
          <w:b/>
          <w:sz w:val="28"/>
          <w:szCs w:val="28"/>
        </w:rPr>
        <w:t xml:space="preserve">2.1.4.1 Distributor </w:t>
      </w:r>
      <w:r w:rsidR="00863D16">
        <w:rPr>
          <w:sz w:val="28"/>
          <w:szCs w:val="28"/>
        </w:rPr>
        <w:t xml:space="preserve">and </w:t>
      </w:r>
      <w:r w:rsidR="0084262E" w:rsidRPr="00863D16">
        <w:rPr>
          <w:b/>
          <w:sz w:val="28"/>
          <w:szCs w:val="28"/>
          <w:u w:val="single"/>
        </w:rPr>
        <w:t>2.1.4.</w:t>
      </w:r>
      <w:r w:rsidR="0084262E" w:rsidRPr="003002EC">
        <w:rPr>
          <w:b/>
          <w:sz w:val="28"/>
          <w:szCs w:val="28"/>
          <w:u w:val="single"/>
        </w:rPr>
        <w:t>5</w:t>
      </w:r>
      <w:r w:rsidR="0084262E" w:rsidRPr="0084262E">
        <w:rPr>
          <w:b/>
          <w:sz w:val="28"/>
          <w:szCs w:val="28"/>
        </w:rPr>
        <w:t xml:space="preserve"> </w:t>
      </w:r>
      <w:r w:rsidR="00863D16" w:rsidRPr="0084262E">
        <w:rPr>
          <w:b/>
          <w:sz w:val="28"/>
          <w:szCs w:val="28"/>
        </w:rPr>
        <w:t>Date of Distribution</w:t>
      </w:r>
      <w:r w:rsidR="00676313">
        <w:rPr>
          <w:b/>
          <w:sz w:val="28"/>
          <w:szCs w:val="28"/>
        </w:rPr>
        <w:t>, pp. 33 and 35</w:t>
      </w:r>
    </w:p>
    <w:p w:rsidR="00863D16" w:rsidRDefault="00863D16" w:rsidP="0037746A">
      <w:pPr>
        <w:rPr>
          <w:b/>
          <w:sz w:val="28"/>
          <w:szCs w:val="28"/>
        </w:rPr>
      </w:pPr>
    </w:p>
    <w:p w:rsidR="00863D16" w:rsidRPr="00863D16" w:rsidRDefault="00863D16" w:rsidP="00863D16">
      <w:pPr>
        <w:pStyle w:val="ListParagraph"/>
        <w:numPr>
          <w:ilvl w:val="0"/>
          <w:numId w:val="1"/>
        </w:numPr>
        <w:rPr>
          <w:b/>
          <w:sz w:val="28"/>
          <w:szCs w:val="28"/>
        </w:rPr>
      </w:pPr>
      <w:r w:rsidRPr="00863D16">
        <w:rPr>
          <w:sz w:val="28"/>
          <w:szCs w:val="28"/>
          <w:lang w:val="en-US"/>
        </w:rPr>
        <w:t>Are these meant to be one-to-one relationships: e.g., 1.1.6.1 instance 1 and 1.1.6.2 instance 1 refer to the level of distribution? If so, would it be appropriate to note th</w:t>
      </w:r>
      <w:r w:rsidR="009622E1">
        <w:rPr>
          <w:sz w:val="28"/>
          <w:szCs w:val="28"/>
          <w:lang w:val="en-US"/>
        </w:rPr>
        <w:t>is under 2.1.4.5?</w:t>
      </w:r>
      <w:r w:rsidRPr="00863D16">
        <w:rPr>
          <w:sz w:val="28"/>
          <w:szCs w:val="28"/>
          <w:lang w:val="en-US"/>
        </w:rPr>
        <w:t xml:space="preserve"> </w:t>
      </w:r>
      <w:r w:rsidR="009622E1">
        <w:rPr>
          <w:sz w:val="28"/>
          <w:szCs w:val="28"/>
          <w:lang w:val="en-US"/>
        </w:rPr>
        <w:t xml:space="preserve"> </w:t>
      </w:r>
      <w:r w:rsidRPr="00863D16">
        <w:rPr>
          <w:sz w:val="28"/>
          <w:szCs w:val="28"/>
          <w:lang w:val="en-US"/>
        </w:rPr>
        <w:t>UOttawa and perhaps</w:t>
      </w:r>
      <w:r w:rsidR="009622E1">
        <w:rPr>
          <w:sz w:val="28"/>
          <w:szCs w:val="28"/>
          <w:lang w:val="en-US"/>
        </w:rPr>
        <w:t xml:space="preserve"> others would find this helpful because of their separation in the standard by 4 other tags.</w:t>
      </w:r>
      <w:r>
        <w:rPr>
          <w:sz w:val="28"/>
          <w:szCs w:val="28"/>
          <w:lang w:val="en-US"/>
        </w:rPr>
        <w:t xml:space="preserve">  We note that DLI is the distributor for most datasets.</w:t>
      </w:r>
    </w:p>
    <w:p w:rsidR="00863D16" w:rsidRPr="00423B3C" w:rsidRDefault="00863D16" w:rsidP="00863D16">
      <w:pPr>
        <w:pStyle w:val="ListParagraph"/>
        <w:numPr>
          <w:ilvl w:val="0"/>
          <w:numId w:val="1"/>
        </w:numPr>
        <w:rPr>
          <w:b/>
          <w:sz w:val="28"/>
          <w:szCs w:val="28"/>
        </w:rPr>
      </w:pPr>
      <w:r>
        <w:rPr>
          <w:sz w:val="28"/>
          <w:szCs w:val="28"/>
        </w:rPr>
        <w:t xml:space="preserve">The Note to Appendix C under 2.1.4.5 is not </w:t>
      </w:r>
      <w:r w:rsidR="00423B3C">
        <w:rPr>
          <w:sz w:val="28"/>
          <w:szCs w:val="28"/>
        </w:rPr>
        <w:t xml:space="preserve">that </w:t>
      </w:r>
      <w:r>
        <w:rPr>
          <w:sz w:val="28"/>
          <w:szCs w:val="28"/>
        </w:rPr>
        <w:t>helpful</w:t>
      </w:r>
      <w:r w:rsidR="00423B3C">
        <w:rPr>
          <w:sz w:val="28"/>
          <w:szCs w:val="28"/>
        </w:rPr>
        <w:t xml:space="preserve"> in the BPD as </w:t>
      </w:r>
      <w:r>
        <w:rPr>
          <w:sz w:val="28"/>
          <w:szCs w:val="28"/>
        </w:rPr>
        <w:t xml:space="preserve">Appendix C only gives a very generic list of sources without distinguishing what the best sources are depending on the tag in question.  </w:t>
      </w:r>
    </w:p>
    <w:p w:rsidR="00423B3C" w:rsidRPr="0084262E" w:rsidRDefault="00423B3C" w:rsidP="00863D16">
      <w:pPr>
        <w:pStyle w:val="ListParagraph"/>
        <w:numPr>
          <w:ilvl w:val="0"/>
          <w:numId w:val="1"/>
        </w:numPr>
        <w:rPr>
          <w:b/>
          <w:sz w:val="28"/>
          <w:szCs w:val="28"/>
        </w:rPr>
      </w:pPr>
      <w:r>
        <w:rPr>
          <w:sz w:val="28"/>
          <w:szCs w:val="28"/>
        </w:rPr>
        <w:t xml:space="preserve">In the case of new STC microdata studies, we note that the </w:t>
      </w:r>
      <w:hyperlink r:id="rId8" w:history="1">
        <w:r w:rsidRPr="00423B3C">
          <w:rPr>
            <w:rStyle w:val="Hyperlink"/>
            <w:sz w:val="28"/>
            <w:szCs w:val="28"/>
          </w:rPr>
          <w:t>IMDB</w:t>
        </w:r>
      </w:hyperlink>
      <w:r>
        <w:rPr>
          <w:sz w:val="28"/>
          <w:szCs w:val="28"/>
        </w:rPr>
        <w:t xml:space="preserve"> is a reliable source for the date of distribution.</w:t>
      </w:r>
    </w:p>
    <w:p w:rsidR="0084262E" w:rsidRPr="00763637" w:rsidRDefault="0084262E" w:rsidP="00863D16">
      <w:pPr>
        <w:pStyle w:val="ListParagraph"/>
        <w:numPr>
          <w:ilvl w:val="0"/>
          <w:numId w:val="1"/>
        </w:numPr>
        <w:rPr>
          <w:b/>
          <w:sz w:val="28"/>
          <w:szCs w:val="28"/>
        </w:rPr>
      </w:pPr>
      <w:r>
        <w:rPr>
          <w:sz w:val="28"/>
          <w:szCs w:val="28"/>
        </w:rPr>
        <w:t>Because 2.1.4.5 seems to us to be a more significant/obvious date, for DLI data, we use 2.1.4.5 and not 2.1.4.4 and we tend to declare DLI twice as applicable, for 2.1.4.1 and 2.1.4.3.  Would the BPD have a better way?  Could the BPD comment on why one might declare metadata for all these tags for usual social sciences microdata (from DLI)?</w:t>
      </w:r>
    </w:p>
    <w:p w:rsidR="00763637" w:rsidRPr="00763637" w:rsidRDefault="00763637" w:rsidP="00763637">
      <w:pPr>
        <w:pStyle w:val="ListParagraph"/>
        <w:rPr>
          <w:b/>
          <w:sz w:val="28"/>
          <w:szCs w:val="28"/>
        </w:rPr>
      </w:pPr>
    </w:p>
    <w:p w:rsidR="00763637" w:rsidRPr="0084262E" w:rsidRDefault="00763637" w:rsidP="00863D16">
      <w:pPr>
        <w:pStyle w:val="ListParagraph"/>
        <w:numPr>
          <w:ilvl w:val="0"/>
          <w:numId w:val="1"/>
        </w:numPr>
        <w:rPr>
          <w:b/>
          <w:sz w:val="28"/>
          <w:szCs w:val="28"/>
        </w:rPr>
      </w:pPr>
      <w:r>
        <w:rPr>
          <w:sz w:val="28"/>
          <w:szCs w:val="28"/>
        </w:rPr>
        <w:t>New example</w:t>
      </w:r>
      <w:r w:rsidR="004F62E9">
        <w:rPr>
          <w:sz w:val="28"/>
          <w:szCs w:val="28"/>
        </w:rPr>
        <w:t xml:space="preserve">: </w:t>
      </w:r>
      <w:r w:rsidR="004F62E9">
        <w:rPr>
          <w:sz w:val="28"/>
          <w:szCs w:val="28"/>
        </w:rPr>
        <w:br/>
      </w:r>
      <w:r w:rsidR="004F62E9" w:rsidRPr="004F62E9">
        <w:rPr>
          <w:sz w:val="28"/>
          <w:szCs w:val="28"/>
        </w:rPr>
        <w:t>2.1.4.1 Distributor</w:t>
      </w:r>
      <w:r>
        <w:rPr>
          <w:sz w:val="28"/>
          <w:szCs w:val="28"/>
        </w:rPr>
        <w:t xml:space="preserve">: </w:t>
      </w:r>
      <w:r w:rsidRPr="00763637">
        <w:rPr>
          <w:sz w:val="28"/>
          <w:szCs w:val="28"/>
          <w:lang w:val="en-US"/>
        </w:rPr>
        <w:t>Statistics Canada Open Licence Agreement</w:t>
      </w:r>
    </w:p>
    <w:p w:rsidR="0084262E" w:rsidRPr="00423B3C" w:rsidRDefault="0084262E" w:rsidP="0084262E">
      <w:pPr>
        <w:pStyle w:val="ListParagraph"/>
        <w:rPr>
          <w:b/>
          <w:sz w:val="28"/>
          <w:szCs w:val="28"/>
        </w:rPr>
      </w:pPr>
    </w:p>
    <w:p w:rsidR="00423B3C" w:rsidRDefault="00423B3C" w:rsidP="00423B3C">
      <w:pPr>
        <w:pStyle w:val="ListParagraph"/>
        <w:ind w:left="0"/>
        <w:rPr>
          <w:b/>
          <w:sz w:val="28"/>
          <w:szCs w:val="28"/>
        </w:rPr>
      </w:pPr>
    </w:p>
    <w:p w:rsidR="00676313" w:rsidRDefault="00676313" w:rsidP="00423B3C">
      <w:pPr>
        <w:pStyle w:val="ListParagraph"/>
        <w:ind w:left="0"/>
        <w:rPr>
          <w:b/>
          <w:sz w:val="28"/>
          <w:szCs w:val="28"/>
        </w:rPr>
      </w:pPr>
      <w:r>
        <w:rPr>
          <w:b/>
          <w:sz w:val="28"/>
          <w:szCs w:val="28"/>
        </w:rPr>
        <w:t>2.3.1.3 Sampling Procedure, p. 48</w:t>
      </w:r>
    </w:p>
    <w:p w:rsidR="00F077C7" w:rsidRDefault="00F077C7" w:rsidP="00423B3C">
      <w:pPr>
        <w:pStyle w:val="ListParagraph"/>
        <w:ind w:left="0"/>
        <w:rPr>
          <w:b/>
          <w:sz w:val="28"/>
          <w:szCs w:val="28"/>
        </w:rPr>
      </w:pPr>
    </w:p>
    <w:p w:rsidR="00F077C7" w:rsidRDefault="00ED51E4" w:rsidP="00F077C7">
      <w:pPr>
        <w:pStyle w:val="ListParagraph"/>
        <w:numPr>
          <w:ilvl w:val="0"/>
          <w:numId w:val="4"/>
        </w:numPr>
        <w:rPr>
          <w:sz w:val="28"/>
          <w:szCs w:val="28"/>
        </w:rPr>
      </w:pPr>
      <w:r>
        <w:rPr>
          <w:sz w:val="28"/>
          <w:szCs w:val="28"/>
        </w:rPr>
        <w:t xml:space="preserve">Alexandre reports that </w:t>
      </w:r>
      <w:r w:rsidR="00F077C7" w:rsidRPr="00F077C7">
        <w:rPr>
          <w:sz w:val="28"/>
          <w:szCs w:val="28"/>
        </w:rPr>
        <w:t>the sampling procedure</w:t>
      </w:r>
      <w:r>
        <w:rPr>
          <w:sz w:val="28"/>
          <w:szCs w:val="28"/>
        </w:rPr>
        <w:t>s he comes across are</w:t>
      </w:r>
      <w:r w:rsidR="00F077C7" w:rsidRPr="00F077C7">
        <w:rPr>
          <w:sz w:val="28"/>
          <w:szCs w:val="28"/>
        </w:rPr>
        <w:t xml:space="preserve"> usually more complicated than the examples.  </w:t>
      </w:r>
      <w:r>
        <w:rPr>
          <w:sz w:val="28"/>
          <w:szCs w:val="28"/>
        </w:rPr>
        <w:t xml:space="preserve">He </w:t>
      </w:r>
      <w:r w:rsidR="009134D4">
        <w:rPr>
          <w:sz w:val="28"/>
          <w:szCs w:val="28"/>
        </w:rPr>
        <w:t xml:space="preserve">provides something closer to </w:t>
      </w:r>
      <w:hyperlink r:id="rId9" w:history="1">
        <w:r w:rsidR="009134D4" w:rsidRPr="009134D4">
          <w:rPr>
            <w:rStyle w:val="Hyperlink"/>
            <w:sz w:val="28"/>
            <w:szCs w:val="28"/>
          </w:rPr>
          <w:t>the IMDB description of sampling</w:t>
        </w:r>
      </w:hyperlink>
      <w:r w:rsidR="009134D4">
        <w:rPr>
          <w:sz w:val="28"/>
          <w:szCs w:val="28"/>
        </w:rPr>
        <w:t xml:space="preserve">, along the lines of: </w:t>
      </w:r>
    </w:p>
    <w:p w:rsidR="009134D4" w:rsidRPr="009134D4" w:rsidRDefault="009134D4" w:rsidP="009134D4">
      <w:pPr>
        <w:pStyle w:val="ListParagraph"/>
        <w:rPr>
          <w:i/>
          <w:sz w:val="28"/>
          <w:szCs w:val="28"/>
        </w:rPr>
      </w:pPr>
      <w:r>
        <w:rPr>
          <w:sz w:val="28"/>
          <w:szCs w:val="28"/>
        </w:rPr>
        <w:br/>
      </w:r>
      <w:r w:rsidRPr="009134D4">
        <w:rPr>
          <w:i/>
          <w:sz w:val="28"/>
          <w:szCs w:val="28"/>
        </w:rPr>
        <w:t xml:space="preserve">  This is a sample survey with a cross-sectional design and a longitudinal follow-up.</w:t>
      </w:r>
    </w:p>
    <w:p w:rsidR="009134D4" w:rsidRPr="009134D4" w:rsidRDefault="009134D4" w:rsidP="009134D4">
      <w:pPr>
        <w:pStyle w:val="ListParagraph"/>
        <w:rPr>
          <w:i/>
          <w:sz w:val="28"/>
          <w:szCs w:val="28"/>
        </w:rPr>
      </w:pPr>
      <w:r w:rsidRPr="009134D4">
        <w:rPr>
          <w:i/>
          <w:sz w:val="28"/>
          <w:szCs w:val="28"/>
        </w:rPr>
        <w:t xml:space="preserve">  The samples for SLID are selected from the </w:t>
      </w:r>
      <w:r w:rsidR="00F352D0">
        <w:rPr>
          <w:i/>
          <w:sz w:val="28"/>
          <w:szCs w:val="28"/>
        </w:rPr>
        <w:t>[</w:t>
      </w:r>
      <w:r w:rsidR="00F352D0" w:rsidRPr="00F352D0">
        <w:rPr>
          <w:i/>
          <w:sz w:val="28"/>
          <w:szCs w:val="28"/>
          <w:u w:val="single"/>
        </w:rPr>
        <w:t>2012</w:t>
      </w:r>
      <w:r w:rsidR="00F352D0">
        <w:rPr>
          <w:i/>
          <w:sz w:val="28"/>
          <w:szCs w:val="28"/>
          <w:u w:val="single"/>
        </w:rPr>
        <w:t>]</w:t>
      </w:r>
      <w:r w:rsidR="00F352D0" w:rsidRPr="00F352D0">
        <w:rPr>
          <w:i/>
          <w:sz w:val="28"/>
          <w:szCs w:val="28"/>
          <w:u w:val="single"/>
        </w:rPr>
        <w:t xml:space="preserve"> </w:t>
      </w:r>
      <w:r w:rsidRPr="009134D4">
        <w:rPr>
          <w:i/>
          <w:sz w:val="28"/>
          <w:szCs w:val="28"/>
        </w:rPr>
        <w:t xml:space="preserve">monthly Labour Force Survey (LFS, record number 3701) and thus share the latter's sample design. The LFS sample is drawn from an area frame and is based on a stratified, multi-stage design that uses probability sampling. The total sample is composed of six independent samples, called rotation groups, because each month one sixth of the sample (or one rotation group) is replaced. </w:t>
      </w:r>
    </w:p>
    <w:p w:rsidR="009134D4" w:rsidRDefault="009134D4" w:rsidP="009134D4">
      <w:pPr>
        <w:pStyle w:val="ListParagraph"/>
        <w:rPr>
          <w:i/>
          <w:sz w:val="28"/>
          <w:szCs w:val="28"/>
        </w:rPr>
      </w:pPr>
      <w:r w:rsidRPr="009134D4">
        <w:rPr>
          <w:i/>
          <w:sz w:val="28"/>
          <w:szCs w:val="28"/>
        </w:rPr>
        <w:t xml:space="preserve">  The SLID sample is composed of two panels. Each panel consists of two LFS rotation groups and includes roughly 17,000 households. A panel is surveyed for a period of six consecutive years. A new panel is introduced every three years, so two panels always overlap.</w:t>
      </w:r>
    </w:p>
    <w:p w:rsidR="009134D4" w:rsidRPr="009134D4" w:rsidRDefault="009134D4" w:rsidP="009134D4">
      <w:pPr>
        <w:pStyle w:val="ListParagraph"/>
        <w:rPr>
          <w:i/>
          <w:sz w:val="28"/>
          <w:szCs w:val="28"/>
        </w:rPr>
      </w:pPr>
    </w:p>
    <w:p w:rsidR="00ED51E4" w:rsidRDefault="009134D4" w:rsidP="00ED51E4">
      <w:pPr>
        <w:pStyle w:val="ListParagraph"/>
        <w:rPr>
          <w:i/>
          <w:sz w:val="28"/>
          <w:szCs w:val="28"/>
        </w:rPr>
      </w:pPr>
      <w:r>
        <w:rPr>
          <w:sz w:val="28"/>
          <w:szCs w:val="28"/>
        </w:rPr>
        <w:t xml:space="preserve">… instead of, e.g., </w:t>
      </w:r>
      <w:r w:rsidRPr="009134D4">
        <w:rPr>
          <w:i/>
          <w:sz w:val="28"/>
          <w:szCs w:val="28"/>
        </w:rPr>
        <w:t>Stratified, multi-stage design.</w:t>
      </w:r>
    </w:p>
    <w:p w:rsidR="009134D4" w:rsidRPr="00F352D0" w:rsidRDefault="009134D4" w:rsidP="00ED51E4">
      <w:pPr>
        <w:pStyle w:val="ListParagraph"/>
        <w:rPr>
          <w:sz w:val="28"/>
          <w:szCs w:val="28"/>
        </w:rPr>
      </w:pPr>
    </w:p>
    <w:p w:rsidR="00F352D0" w:rsidRPr="00F352D0" w:rsidRDefault="00F352D0" w:rsidP="00ED51E4">
      <w:pPr>
        <w:pStyle w:val="ListParagraph"/>
        <w:rPr>
          <w:sz w:val="28"/>
          <w:szCs w:val="28"/>
        </w:rPr>
      </w:pPr>
      <w:r w:rsidRPr="00F352D0">
        <w:rPr>
          <w:sz w:val="28"/>
          <w:szCs w:val="28"/>
        </w:rPr>
        <w:t>… In order to explain more about where from, how and when</w:t>
      </w:r>
    </w:p>
    <w:p w:rsidR="009134D4" w:rsidRDefault="009134D4" w:rsidP="00ED51E4">
      <w:pPr>
        <w:pStyle w:val="ListParagraph"/>
        <w:rPr>
          <w:i/>
          <w:sz w:val="28"/>
          <w:szCs w:val="28"/>
        </w:rPr>
      </w:pPr>
    </w:p>
    <w:p w:rsidR="00F352D0" w:rsidRDefault="00F352D0" w:rsidP="00ED51E4">
      <w:pPr>
        <w:pStyle w:val="ListParagraph"/>
        <w:rPr>
          <w:i/>
          <w:sz w:val="28"/>
          <w:szCs w:val="28"/>
        </w:rPr>
      </w:pPr>
    </w:p>
    <w:p w:rsidR="009134D4" w:rsidRPr="009134D4" w:rsidRDefault="009134D4" w:rsidP="009134D4">
      <w:pPr>
        <w:pStyle w:val="ListParagraph"/>
        <w:ind w:left="0"/>
        <w:rPr>
          <w:b/>
          <w:sz w:val="28"/>
          <w:szCs w:val="28"/>
        </w:rPr>
      </w:pPr>
      <w:r w:rsidRPr="009134D4">
        <w:rPr>
          <w:b/>
          <w:sz w:val="28"/>
          <w:szCs w:val="28"/>
        </w:rPr>
        <w:t>2.3.1.8.1 Data Source, p.50</w:t>
      </w:r>
    </w:p>
    <w:p w:rsidR="009134D4" w:rsidRPr="009134D4" w:rsidRDefault="009134D4" w:rsidP="009134D4">
      <w:pPr>
        <w:pStyle w:val="ListParagraph"/>
        <w:ind w:left="0"/>
        <w:rPr>
          <w:sz w:val="28"/>
          <w:szCs w:val="28"/>
        </w:rPr>
      </w:pPr>
    </w:p>
    <w:p w:rsidR="009134D4" w:rsidRDefault="009134D4" w:rsidP="009134D4">
      <w:pPr>
        <w:pStyle w:val="ListParagraph"/>
        <w:ind w:left="0"/>
        <w:rPr>
          <w:sz w:val="28"/>
          <w:szCs w:val="28"/>
        </w:rPr>
      </w:pPr>
      <w:r w:rsidRPr="009134D4">
        <w:rPr>
          <w:sz w:val="28"/>
          <w:szCs w:val="28"/>
        </w:rPr>
        <w:t>We would sugges</w:t>
      </w:r>
      <w:r w:rsidR="00F352D0">
        <w:rPr>
          <w:sz w:val="28"/>
          <w:szCs w:val="28"/>
        </w:rPr>
        <w:t>t perhaps more representative examples such as:</w:t>
      </w:r>
    </w:p>
    <w:p w:rsidR="00F352D0" w:rsidRDefault="00F352D0" w:rsidP="009134D4">
      <w:pPr>
        <w:pStyle w:val="ListParagraph"/>
        <w:ind w:left="0"/>
        <w:rPr>
          <w:i/>
          <w:sz w:val="28"/>
          <w:szCs w:val="28"/>
        </w:rPr>
      </w:pPr>
    </w:p>
    <w:p w:rsidR="009134D4" w:rsidRDefault="009134D4" w:rsidP="009134D4">
      <w:pPr>
        <w:pStyle w:val="ListParagraph"/>
        <w:ind w:left="0"/>
        <w:rPr>
          <w:i/>
          <w:sz w:val="28"/>
          <w:szCs w:val="28"/>
        </w:rPr>
      </w:pPr>
      <w:r>
        <w:rPr>
          <w:i/>
          <w:sz w:val="28"/>
          <w:szCs w:val="28"/>
        </w:rPr>
        <w:t>&lt;titl&gt; Survey of Labour Income Dynamics&lt;/titl&gt;</w:t>
      </w:r>
    </w:p>
    <w:p w:rsidR="009134D4" w:rsidRDefault="009134D4" w:rsidP="009134D4">
      <w:pPr>
        <w:pStyle w:val="ListParagraph"/>
        <w:ind w:left="0"/>
        <w:rPr>
          <w:i/>
          <w:sz w:val="28"/>
          <w:szCs w:val="28"/>
        </w:rPr>
      </w:pPr>
      <w:r>
        <w:rPr>
          <w:i/>
          <w:sz w:val="28"/>
          <w:szCs w:val="28"/>
        </w:rPr>
        <w:t>…</w:t>
      </w:r>
    </w:p>
    <w:p w:rsidR="009134D4" w:rsidRPr="00F077C7" w:rsidRDefault="009134D4" w:rsidP="009134D4">
      <w:pPr>
        <w:pStyle w:val="ListParagraph"/>
        <w:ind w:left="0"/>
        <w:rPr>
          <w:sz w:val="28"/>
          <w:szCs w:val="28"/>
        </w:rPr>
      </w:pPr>
      <w:r>
        <w:rPr>
          <w:i/>
          <w:sz w:val="28"/>
          <w:szCs w:val="28"/>
        </w:rPr>
        <w:t>&lt;dataSrc&gt;The studies are based on samples taken from the Labour Force Survey.&lt;/dataSrc&gt;</w:t>
      </w:r>
    </w:p>
    <w:p w:rsidR="00C60FF5" w:rsidRDefault="00C60FF5" w:rsidP="0037746A">
      <w:pPr>
        <w:rPr>
          <w:b/>
          <w:sz w:val="28"/>
          <w:szCs w:val="28"/>
        </w:rPr>
      </w:pPr>
    </w:p>
    <w:p w:rsidR="00F352D0" w:rsidRDefault="00F352D0" w:rsidP="0037746A">
      <w:pPr>
        <w:rPr>
          <w:sz w:val="28"/>
          <w:szCs w:val="28"/>
        </w:rPr>
      </w:pPr>
    </w:p>
    <w:p w:rsidR="009134D4" w:rsidRPr="00F352D0" w:rsidRDefault="00F352D0" w:rsidP="0037746A">
      <w:pPr>
        <w:rPr>
          <w:sz w:val="28"/>
          <w:szCs w:val="28"/>
        </w:rPr>
      </w:pPr>
      <w:r w:rsidRPr="00F352D0">
        <w:rPr>
          <w:sz w:val="28"/>
          <w:szCs w:val="28"/>
        </w:rPr>
        <w:t>We noted that the 2</w:t>
      </w:r>
      <w:r w:rsidRPr="00F352D0">
        <w:rPr>
          <w:sz w:val="28"/>
          <w:szCs w:val="28"/>
          <w:vertAlign w:val="superscript"/>
        </w:rPr>
        <w:t>nd</w:t>
      </w:r>
      <w:r w:rsidRPr="00F352D0">
        <w:rPr>
          <w:sz w:val="28"/>
          <w:szCs w:val="28"/>
        </w:rPr>
        <w:t xml:space="preserve"> example is not that typical. </w:t>
      </w:r>
    </w:p>
    <w:p w:rsidR="009134D4" w:rsidRPr="0029066A" w:rsidRDefault="009134D4" w:rsidP="0037746A">
      <w:pPr>
        <w:rPr>
          <w:b/>
          <w:sz w:val="28"/>
          <w:szCs w:val="28"/>
        </w:rPr>
      </w:pPr>
    </w:p>
    <w:p w:rsidR="00F352D0" w:rsidRDefault="00F352D0" w:rsidP="0037746A">
      <w:pPr>
        <w:rPr>
          <w:b/>
          <w:sz w:val="28"/>
          <w:szCs w:val="28"/>
          <w:lang w:val="en-US"/>
        </w:rPr>
      </w:pPr>
    </w:p>
    <w:p w:rsidR="00F352D0" w:rsidRDefault="00F352D0" w:rsidP="0037746A">
      <w:pPr>
        <w:rPr>
          <w:b/>
          <w:sz w:val="28"/>
          <w:szCs w:val="28"/>
          <w:lang w:val="en-US"/>
        </w:rPr>
      </w:pPr>
    </w:p>
    <w:p w:rsidR="0037746A" w:rsidRPr="004C12D3" w:rsidRDefault="0037746A" w:rsidP="0037746A">
      <w:pPr>
        <w:rPr>
          <w:b/>
          <w:sz w:val="28"/>
          <w:szCs w:val="28"/>
          <w:lang w:val="en-US"/>
        </w:rPr>
      </w:pPr>
      <w:r w:rsidRPr="004C12D3">
        <w:rPr>
          <w:b/>
          <w:sz w:val="28"/>
          <w:szCs w:val="28"/>
          <w:lang w:val="en-US"/>
        </w:rPr>
        <w:t>2.4.1.1. Location of Data Collection, p. 54</w:t>
      </w:r>
    </w:p>
    <w:p w:rsidR="0037746A" w:rsidRDefault="0037746A" w:rsidP="0037746A">
      <w:pPr>
        <w:rPr>
          <w:sz w:val="28"/>
          <w:szCs w:val="28"/>
          <w:lang w:val="en-US"/>
        </w:rPr>
      </w:pPr>
    </w:p>
    <w:p w:rsidR="0037746A" w:rsidRDefault="00467F0C" w:rsidP="0037746A">
      <w:pPr>
        <w:rPr>
          <w:sz w:val="28"/>
          <w:szCs w:val="28"/>
          <w:lang w:val="en-US"/>
        </w:rPr>
      </w:pPr>
      <w:r>
        <w:rPr>
          <w:sz w:val="28"/>
          <w:szCs w:val="28"/>
          <w:lang w:val="en-US"/>
        </w:rPr>
        <w:t>Knowing when to appl</w:t>
      </w:r>
      <w:r w:rsidR="009134D4">
        <w:rPr>
          <w:sz w:val="28"/>
          <w:szCs w:val="28"/>
          <w:lang w:val="en-US"/>
        </w:rPr>
        <w:t>y this field can</w:t>
      </w:r>
      <w:r>
        <w:rPr>
          <w:sz w:val="28"/>
          <w:szCs w:val="28"/>
          <w:lang w:val="en-US"/>
        </w:rPr>
        <w:t xml:space="preserve"> be confusing. </w:t>
      </w:r>
      <w:r w:rsidR="0037746A">
        <w:rPr>
          <w:sz w:val="28"/>
          <w:szCs w:val="28"/>
          <w:lang w:val="en-US"/>
        </w:rPr>
        <w:t xml:space="preserve">Could a note be added to flag </w:t>
      </w:r>
      <w:r w:rsidR="009134D4">
        <w:rPr>
          <w:sz w:val="28"/>
          <w:szCs w:val="28"/>
          <w:lang w:val="en-US"/>
        </w:rPr>
        <w:t xml:space="preserve">exclusions of which there any many such as microdata studies or other data sources which published for the data and the metadata using </w:t>
      </w:r>
      <w:r w:rsidR="0037746A">
        <w:rPr>
          <w:sz w:val="28"/>
          <w:szCs w:val="28"/>
          <w:lang w:val="en-US"/>
        </w:rPr>
        <w:t xml:space="preserve">e.g., </w:t>
      </w:r>
      <w:r w:rsidR="009134D4">
        <w:rPr>
          <w:sz w:val="28"/>
          <w:szCs w:val="28"/>
          <w:lang w:val="en-US"/>
        </w:rPr>
        <w:t>Nesstar editor?</w:t>
      </w:r>
      <w:r>
        <w:rPr>
          <w:sz w:val="28"/>
          <w:szCs w:val="28"/>
          <w:lang w:val="en-US"/>
        </w:rPr>
        <w:br/>
      </w:r>
    </w:p>
    <w:p w:rsidR="002A72F6" w:rsidRDefault="002A72F6" w:rsidP="0037746A">
      <w:pPr>
        <w:rPr>
          <w:sz w:val="28"/>
          <w:szCs w:val="28"/>
          <w:lang w:val="en-US"/>
        </w:rPr>
      </w:pPr>
    </w:p>
    <w:p w:rsidR="002A72F6" w:rsidRDefault="002A72F6" w:rsidP="0037746A">
      <w:pPr>
        <w:rPr>
          <w:b/>
          <w:sz w:val="28"/>
          <w:szCs w:val="28"/>
          <w:lang w:val="en-US"/>
        </w:rPr>
      </w:pPr>
      <w:r w:rsidRPr="002A72F6">
        <w:rPr>
          <w:b/>
          <w:sz w:val="28"/>
          <w:szCs w:val="28"/>
          <w:lang w:val="en-US"/>
        </w:rPr>
        <w:t>2.4.1.2 Restrictions of Use, p. 57</w:t>
      </w:r>
    </w:p>
    <w:p w:rsidR="002A72F6" w:rsidRDefault="002A72F6" w:rsidP="0037746A">
      <w:pPr>
        <w:rPr>
          <w:b/>
          <w:sz w:val="28"/>
          <w:szCs w:val="28"/>
          <w:lang w:val="en-US"/>
        </w:rPr>
      </w:pPr>
    </w:p>
    <w:p w:rsidR="002A72F6" w:rsidRDefault="002A72F6" w:rsidP="002A72F6">
      <w:pPr>
        <w:pStyle w:val="ListParagraph"/>
        <w:ind w:left="0"/>
        <w:rPr>
          <w:i/>
          <w:sz w:val="28"/>
          <w:szCs w:val="28"/>
          <w:lang w:val="en-US"/>
        </w:rPr>
      </w:pPr>
      <w:r w:rsidRPr="002A72F6">
        <w:rPr>
          <w:sz w:val="28"/>
          <w:szCs w:val="28"/>
          <w:lang w:val="en-US"/>
        </w:rPr>
        <w:t xml:space="preserve">Since aggregate data is no longer be published to Odesi, with links to TDR, suggest deleting Examples 1 and 3.   </w:t>
      </w:r>
      <w:r>
        <w:rPr>
          <w:sz w:val="28"/>
          <w:szCs w:val="28"/>
          <w:lang w:val="en-US"/>
        </w:rPr>
        <w:t>At some point, b</w:t>
      </w:r>
      <w:r w:rsidRPr="002A72F6">
        <w:rPr>
          <w:sz w:val="28"/>
          <w:szCs w:val="28"/>
          <w:lang w:val="en-US"/>
        </w:rPr>
        <w:t xml:space="preserve">ecause we now have STC Open License data on Odesi, perhaps another example could be added </w:t>
      </w:r>
      <w:r>
        <w:rPr>
          <w:sz w:val="28"/>
          <w:szCs w:val="28"/>
          <w:lang w:val="en-US"/>
        </w:rPr>
        <w:t>along the lines of</w:t>
      </w:r>
      <w:r w:rsidRPr="002A72F6">
        <w:rPr>
          <w:sz w:val="28"/>
          <w:szCs w:val="28"/>
          <w:lang w:val="en-US"/>
        </w:rPr>
        <w:t xml:space="preserve">… </w:t>
      </w:r>
      <w:r w:rsidRPr="002A72F6">
        <w:rPr>
          <w:i/>
          <w:sz w:val="28"/>
          <w:szCs w:val="28"/>
          <w:lang w:val="en-US"/>
        </w:rPr>
        <w:t xml:space="preserve">This data may be used by all members of the public </w:t>
      </w:r>
    </w:p>
    <w:p w:rsidR="002A72F6" w:rsidRDefault="002A72F6" w:rsidP="002A72F6">
      <w:pPr>
        <w:pStyle w:val="ListParagraph"/>
        <w:ind w:left="0"/>
        <w:rPr>
          <w:i/>
          <w:sz w:val="28"/>
          <w:szCs w:val="28"/>
          <w:lang w:val="en-US"/>
        </w:rPr>
      </w:pPr>
    </w:p>
    <w:p w:rsidR="00763637" w:rsidRDefault="00763637" w:rsidP="0037746A">
      <w:pPr>
        <w:rPr>
          <w:sz w:val="28"/>
          <w:szCs w:val="28"/>
          <w:lang w:val="en-US"/>
        </w:rPr>
      </w:pPr>
    </w:p>
    <w:p w:rsidR="002A72F6" w:rsidRPr="00C148A7" w:rsidRDefault="002A72F6" w:rsidP="0037746A">
      <w:pPr>
        <w:rPr>
          <w:b/>
          <w:sz w:val="28"/>
          <w:szCs w:val="28"/>
          <w:lang w:val="en-US"/>
        </w:rPr>
      </w:pPr>
      <w:r w:rsidRPr="00C148A7">
        <w:rPr>
          <w:b/>
          <w:sz w:val="28"/>
          <w:szCs w:val="28"/>
          <w:lang w:val="en-US"/>
        </w:rPr>
        <w:t>2.4.1.4 Conditions of Use, p. 59</w:t>
      </w:r>
    </w:p>
    <w:p w:rsidR="00C148A7" w:rsidRDefault="00C148A7" w:rsidP="0037746A">
      <w:pPr>
        <w:rPr>
          <w:sz w:val="28"/>
          <w:szCs w:val="28"/>
          <w:lang w:val="en-US"/>
        </w:rPr>
      </w:pPr>
    </w:p>
    <w:p w:rsidR="00C148A7" w:rsidRDefault="00C148A7" w:rsidP="0037746A">
      <w:pPr>
        <w:rPr>
          <w:sz w:val="28"/>
          <w:szCs w:val="28"/>
          <w:lang w:val="en-US"/>
        </w:rPr>
      </w:pPr>
      <w:r>
        <w:rPr>
          <w:sz w:val="28"/>
          <w:szCs w:val="28"/>
          <w:lang w:val="en-US"/>
        </w:rPr>
        <w:t>Perhaps another example could be added?</w:t>
      </w:r>
    </w:p>
    <w:p w:rsidR="002A72F6" w:rsidRDefault="002A72F6" w:rsidP="0037746A">
      <w:pPr>
        <w:rPr>
          <w:sz w:val="28"/>
          <w:szCs w:val="28"/>
          <w:lang w:val="en-US"/>
        </w:rPr>
      </w:pPr>
    </w:p>
    <w:p w:rsidR="002A72F6" w:rsidRDefault="002A72F6" w:rsidP="0037746A">
      <w:pPr>
        <w:rPr>
          <w:sz w:val="28"/>
          <w:szCs w:val="28"/>
          <w:lang w:val="en-US"/>
        </w:rPr>
      </w:pPr>
      <w:r>
        <w:rPr>
          <w:sz w:val="28"/>
          <w:szCs w:val="28"/>
          <w:lang w:val="en-US"/>
        </w:rPr>
        <w:t>&lt;conditions&gt;</w:t>
      </w:r>
      <w:r w:rsidRPr="002A72F6">
        <w:rPr>
          <w:sz w:val="28"/>
          <w:szCs w:val="28"/>
          <w:lang w:val="en-US"/>
        </w:rPr>
        <w:t>Statistics Canada Open Licence Agreement</w:t>
      </w:r>
      <w:r w:rsidR="00C148A7">
        <w:rPr>
          <w:sz w:val="28"/>
          <w:szCs w:val="28"/>
          <w:lang w:val="en-US"/>
        </w:rPr>
        <w:t>&lt;ExtLink URI=”</w:t>
      </w:r>
      <w:r w:rsidR="00C148A7" w:rsidRPr="00C148A7">
        <w:t xml:space="preserve"> </w:t>
      </w:r>
      <w:hyperlink r:id="rId10" w:history="1">
        <w:r w:rsidR="00C148A7" w:rsidRPr="006F6897">
          <w:rPr>
            <w:rStyle w:val="Hyperlink"/>
            <w:sz w:val="28"/>
            <w:szCs w:val="28"/>
            <w:lang w:val="en-US"/>
          </w:rPr>
          <w:t>http://www.statcan.gc.ca/reference/licence-eng.html</w:t>
        </w:r>
      </w:hyperlink>
      <w:r w:rsidR="00C148A7">
        <w:rPr>
          <w:sz w:val="28"/>
          <w:szCs w:val="28"/>
          <w:lang w:val="en-US"/>
        </w:rPr>
        <w:t>” title=”</w:t>
      </w:r>
      <w:r w:rsidR="00C148A7" w:rsidRPr="00C148A7">
        <w:rPr>
          <w:sz w:val="28"/>
          <w:szCs w:val="28"/>
          <w:lang w:val="en-US"/>
        </w:rPr>
        <w:t xml:space="preserve"> </w:t>
      </w:r>
      <w:r w:rsidR="00C148A7" w:rsidRPr="002A72F6">
        <w:rPr>
          <w:sz w:val="28"/>
          <w:szCs w:val="28"/>
          <w:lang w:val="en-US"/>
        </w:rPr>
        <w:t>Statistics Canada Open Licence Agreement</w:t>
      </w:r>
      <w:r w:rsidR="00C148A7">
        <w:rPr>
          <w:sz w:val="28"/>
          <w:szCs w:val="28"/>
          <w:lang w:val="en-US"/>
        </w:rPr>
        <w:t>: /&gt;&lt;/conditions&gt;</w:t>
      </w:r>
    </w:p>
    <w:p w:rsidR="00C148A7" w:rsidRPr="00C148A7" w:rsidRDefault="00C148A7" w:rsidP="0037746A">
      <w:pPr>
        <w:rPr>
          <w:sz w:val="28"/>
          <w:szCs w:val="28"/>
        </w:rPr>
      </w:pPr>
    </w:p>
    <w:p w:rsidR="002A72F6" w:rsidRDefault="002A72F6" w:rsidP="0037746A">
      <w:pPr>
        <w:rPr>
          <w:sz w:val="28"/>
          <w:szCs w:val="28"/>
          <w:lang w:val="en-US"/>
        </w:rPr>
      </w:pPr>
    </w:p>
    <w:p w:rsidR="002A72F6" w:rsidRDefault="00C148A7" w:rsidP="0037746A">
      <w:pPr>
        <w:rPr>
          <w:sz w:val="28"/>
          <w:szCs w:val="28"/>
          <w:lang w:val="en-US"/>
        </w:rPr>
      </w:pPr>
      <w:r>
        <w:rPr>
          <w:sz w:val="28"/>
          <w:szCs w:val="28"/>
          <w:lang w:val="en-US"/>
        </w:rPr>
        <w:t xml:space="preserve">P.S. </w:t>
      </w:r>
      <w:r w:rsidR="002A72F6">
        <w:rPr>
          <w:sz w:val="28"/>
          <w:szCs w:val="28"/>
          <w:lang w:val="en-US"/>
        </w:rPr>
        <w:t xml:space="preserve">Did you notice the </w:t>
      </w:r>
      <w:hyperlink r:id="rId11" w:history="1">
        <w:r w:rsidR="002A72F6" w:rsidRPr="00C148A7">
          <w:rPr>
            <w:rStyle w:val="Hyperlink"/>
            <w:sz w:val="28"/>
            <w:szCs w:val="28"/>
            <w:lang w:val="en-US"/>
          </w:rPr>
          <w:t>exceptions</w:t>
        </w:r>
      </w:hyperlink>
      <w:r w:rsidR="002A72F6">
        <w:rPr>
          <w:sz w:val="28"/>
          <w:szCs w:val="28"/>
          <w:lang w:val="en-US"/>
        </w:rPr>
        <w:t xml:space="preserve"> and </w:t>
      </w:r>
      <w:hyperlink r:id="rId12" w:history="1">
        <w:r w:rsidR="002A72F6" w:rsidRPr="00C148A7">
          <w:rPr>
            <w:rStyle w:val="Hyperlink"/>
            <w:sz w:val="28"/>
            <w:szCs w:val="28"/>
            <w:lang w:val="en-US"/>
          </w:rPr>
          <w:t>FAQ</w:t>
        </w:r>
      </w:hyperlink>
      <w:r>
        <w:rPr>
          <w:sz w:val="28"/>
          <w:szCs w:val="28"/>
          <w:lang w:val="en-US"/>
        </w:rPr>
        <w:t>? I  hadn’t.</w:t>
      </w:r>
    </w:p>
    <w:p w:rsidR="002A72F6" w:rsidRDefault="002A72F6" w:rsidP="0037746A">
      <w:pPr>
        <w:rPr>
          <w:sz w:val="28"/>
          <w:szCs w:val="28"/>
          <w:lang w:val="en-US"/>
        </w:rPr>
      </w:pPr>
    </w:p>
    <w:p w:rsidR="002A72F6" w:rsidRDefault="002A72F6" w:rsidP="0037746A">
      <w:pPr>
        <w:rPr>
          <w:sz w:val="28"/>
          <w:szCs w:val="28"/>
          <w:lang w:val="en-US"/>
        </w:rPr>
      </w:pPr>
    </w:p>
    <w:p w:rsidR="00763637" w:rsidRPr="00763637" w:rsidRDefault="00763637" w:rsidP="0037746A">
      <w:pPr>
        <w:rPr>
          <w:b/>
          <w:sz w:val="28"/>
          <w:szCs w:val="28"/>
          <w:lang w:val="en-US"/>
        </w:rPr>
      </w:pPr>
      <w:r w:rsidRPr="00763637">
        <w:rPr>
          <w:b/>
          <w:sz w:val="28"/>
          <w:szCs w:val="28"/>
          <w:lang w:val="en-US"/>
        </w:rPr>
        <w:t>4.3.8.1 PreQuestion Text</w:t>
      </w:r>
      <w:r>
        <w:rPr>
          <w:sz w:val="28"/>
          <w:szCs w:val="28"/>
          <w:lang w:val="en-US"/>
        </w:rPr>
        <w:t xml:space="preserve"> and </w:t>
      </w:r>
      <w:r w:rsidRPr="00763637">
        <w:rPr>
          <w:b/>
          <w:sz w:val="28"/>
          <w:szCs w:val="28"/>
          <w:lang w:val="en-US"/>
        </w:rPr>
        <w:t>4.3.8.3 PostQuestion Text</w:t>
      </w:r>
      <w:r w:rsidR="000223E9">
        <w:rPr>
          <w:b/>
          <w:sz w:val="28"/>
          <w:szCs w:val="28"/>
          <w:lang w:val="en-US"/>
        </w:rPr>
        <w:t>, pp. 77-78</w:t>
      </w:r>
    </w:p>
    <w:p w:rsidR="00763637" w:rsidRDefault="00763637" w:rsidP="0037746A">
      <w:pPr>
        <w:rPr>
          <w:sz w:val="28"/>
          <w:szCs w:val="28"/>
          <w:lang w:val="en-US"/>
        </w:rPr>
      </w:pPr>
    </w:p>
    <w:p w:rsidR="00763637" w:rsidRDefault="00763637" w:rsidP="0037746A">
      <w:pPr>
        <w:rPr>
          <w:sz w:val="28"/>
          <w:szCs w:val="28"/>
          <w:lang w:val="en-US"/>
        </w:rPr>
      </w:pPr>
      <w:r>
        <w:rPr>
          <w:sz w:val="28"/>
          <w:szCs w:val="28"/>
          <w:lang w:val="en-US"/>
        </w:rPr>
        <w:t>Suggest either reversing the order of Notes 1 and 2 or simply dropping Note 1 as the Questionnare seems to be the only (or best) source for this text.</w:t>
      </w:r>
    </w:p>
    <w:p w:rsidR="007625F5" w:rsidRPr="004C12D3" w:rsidRDefault="007625F5" w:rsidP="0037746A">
      <w:pPr>
        <w:rPr>
          <w:sz w:val="28"/>
          <w:szCs w:val="28"/>
          <w:lang w:val="en-US"/>
        </w:rPr>
      </w:pPr>
    </w:p>
    <w:p w:rsidR="004C12D3" w:rsidRDefault="000223E9" w:rsidP="0037746A">
      <w:pPr>
        <w:rPr>
          <w:sz w:val="28"/>
          <w:szCs w:val="28"/>
          <w:lang w:val="en-US"/>
        </w:rPr>
      </w:pPr>
      <w:r>
        <w:rPr>
          <w:sz w:val="28"/>
          <w:szCs w:val="28"/>
          <w:lang w:val="en-US"/>
        </w:rPr>
        <w:t xml:space="preserve">In the case of 4.3.8.2 Literal Question, suggest reversing the order of Notes 1 and </w:t>
      </w:r>
      <w:r w:rsidR="00D5337D">
        <w:rPr>
          <w:sz w:val="28"/>
          <w:szCs w:val="28"/>
          <w:lang w:val="en-US"/>
        </w:rPr>
        <w:t>2.</w:t>
      </w:r>
    </w:p>
    <w:p w:rsidR="000223E9" w:rsidRDefault="000223E9" w:rsidP="0037746A">
      <w:pPr>
        <w:rPr>
          <w:sz w:val="28"/>
          <w:szCs w:val="28"/>
          <w:lang w:val="en-US"/>
        </w:rPr>
      </w:pPr>
    </w:p>
    <w:p w:rsidR="000223E9" w:rsidRDefault="000223E9" w:rsidP="0037746A">
      <w:pPr>
        <w:rPr>
          <w:sz w:val="28"/>
          <w:szCs w:val="28"/>
          <w:lang w:val="en-US"/>
        </w:rPr>
      </w:pPr>
    </w:p>
    <w:p w:rsidR="000223E9" w:rsidRPr="000223E9" w:rsidRDefault="000223E9" w:rsidP="0037746A">
      <w:pPr>
        <w:rPr>
          <w:b/>
          <w:sz w:val="28"/>
          <w:szCs w:val="28"/>
          <w:lang w:val="en-US"/>
        </w:rPr>
      </w:pPr>
      <w:r w:rsidRPr="000223E9">
        <w:rPr>
          <w:b/>
          <w:sz w:val="28"/>
          <w:szCs w:val="28"/>
          <w:lang w:val="en-US"/>
        </w:rPr>
        <w:t>4.3.12 Universe, p. 81</w:t>
      </w:r>
    </w:p>
    <w:p w:rsidR="004C12D3" w:rsidRDefault="004C12D3" w:rsidP="0037746A">
      <w:pPr>
        <w:rPr>
          <w:sz w:val="28"/>
          <w:szCs w:val="28"/>
          <w:lang w:val="en-US"/>
        </w:rPr>
      </w:pPr>
    </w:p>
    <w:p w:rsidR="000223E9" w:rsidRDefault="00D5337D" w:rsidP="0037746A">
      <w:pPr>
        <w:rPr>
          <w:sz w:val="28"/>
          <w:szCs w:val="28"/>
          <w:lang w:val="en-US"/>
        </w:rPr>
      </w:pPr>
      <w:r>
        <w:rPr>
          <w:sz w:val="28"/>
          <w:szCs w:val="28"/>
          <w:lang w:val="en-US"/>
        </w:rPr>
        <w:t>As t</w:t>
      </w:r>
      <w:r w:rsidR="000223E9">
        <w:rPr>
          <w:sz w:val="28"/>
          <w:szCs w:val="28"/>
          <w:lang w:val="en-US"/>
        </w:rPr>
        <w:t xml:space="preserve">hese examples sound </w:t>
      </w:r>
      <w:r>
        <w:rPr>
          <w:sz w:val="28"/>
          <w:szCs w:val="28"/>
          <w:lang w:val="en-US"/>
        </w:rPr>
        <w:t>somewhat like the survey universe, rather than the question universe, p</w:t>
      </w:r>
      <w:r w:rsidR="000223E9">
        <w:rPr>
          <w:sz w:val="28"/>
          <w:szCs w:val="28"/>
          <w:lang w:val="en-US"/>
        </w:rPr>
        <w:t xml:space="preserve">erhaps </w:t>
      </w:r>
      <w:r>
        <w:rPr>
          <w:sz w:val="28"/>
          <w:szCs w:val="28"/>
          <w:lang w:val="en-US"/>
        </w:rPr>
        <w:t>some other</w:t>
      </w:r>
      <w:r w:rsidR="000223E9">
        <w:rPr>
          <w:sz w:val="28"/>
          <w:szCs w:val="28"/>
          <w:lang w:val="en-US"/>
        </w:rPr>
        <w:t xml:space="preserve"> examples</w:t>
      </w:r>
      <w:r>
        <w:rPr>
          <w:sz w:val="28"/>
          <w:szCs w:val="28"/>
          <w:lang w:val="en-US"/>
        </w:rPr>
        <w:t xml:space="preserve"> could be considered, such as </w:t>
      </w:r>
      <w:r w:rsidR="000223E9">
        <w:rPr>
          <w:sz w:val="28"/>
          <w:szCs w:val="28"/>
          <w:lang w:val="en-US"/>
        </w:rPr>
        <w:t>:</w:t>
      </w:r>
    </w:p>
    <w:p w:rsidR="000223E9" w:rsidRDefault="000223E9" w:rsidP="0037746A">
      <w:pPr>
        <w:rPr>
          <w:sz w:val="28"/>
          <w:szCs w:val="28"/>
          <w:lang w:val="en-US"/>
        </w:rPr>
      </w:pPr>
    </w:p>
    <w:p w:rsidR="000223E9" w:rsidRPr="00D5337D" w:rsidRDefault="000223E9" w:rsidP="0037746A">
      <w:pPr>
        <w:rPr>
          <w:i/>
          <w:sz w:val="28"/>
          <w:szCs w:val="28"/>
        </w:rPr>
      </w:pPr>
      <w:r w:rsidRPr="00D5337D">
        <w:rPr>
          <w:i/>
          <w:sz w:val="28"/>
          <w:szCs w:val="28"/>
        </w:rPr>
        <w:t>All respondents</w:t>
      </w:r>
    </w:p>
    <w:p w:rsidR="00D5337D" w:rsidRPr="00D5337D" w:rsidRDefault="00D5337D" w:rsidP="0037746A">
      <w:pPr>
        <w:rPr>
          <w:i/>
          <w:sz w:val="28"/>
          <w:szCs w:val="28"/>
        </w:rPr>
      </w:pPr>
    </w:p>
    <w:p w:rsidR="000223E9" w:rsidRPr="00D5337D" w:rsidRDefault="000223E9" w:rsidP="00D5337D">
      <w:pPr>
        <w:rPr>
          <w:i/>
          <w:sz w:val="28"/>
          <w:szCs w:val="28"/>
          <w:lang w:val="fr-CA"/>
        </w:rPr>
      </w:pPr>
      <w:r w:rsidRPr="00D5337D">
        <w:rPr>
          <w:i/>
          <w:sz w:val="28"/>
          <w:szCs w:val="28"/>
          <w:lang w:val="fr-CA"/>
        </w:rPr>
        <w:t xml:space="preserve">Based on HUI_01, HUI_02, HUI_03, HUI_04, HUI_05. </w:t>
      </w:r>
      <w:r w:rsidR="00D5337D" w:rsidRPr="00D5337D">
        <w:rPr>
          <w:i/>
          <w:sz w:val="28"/>
          <w:szCs w:val="28"/>
          <w:lang w:val="en-US"/>
        </w:rPr>
        <w:t xml:space="preserve">System for measuring health status. </w:t>
      </w:r>
      <w:r w:rsidR="00D5337D" w:rsidRPr="00D5337D">
        <w:rPr>
          <w:i/>
          <w:sz w:val="28"/>
          <w:szCs w:val="28"/>
        </w:rPr>
        <w:t xml:space="preserve"> </w:t>
      </w:r>
      <w:r w:rsidRPr="00D5337D">
        <w:rPr>
          <w:i/>
          <w:sz w:val="28"/>
          <w:szCs w:val="28"/>
          <w:lang w:val="fr-CA"/>
        </w:rPr>
        <w:t>(CHSMS-HUI3).</w:t>
      </w:r>
      <w:r w:rsidR="00D5337D" w:rsidRPr="00D5337D">
        <w:rPr>
          <w:i/>
          <w:sz w:val="28"/>
          <w:szCs w:val="28"/>
          <w:lang w:val="fr-CA"/>
        </w:rPr>
        <w:t xml:space="preserve"> See documentation on Derived Variables</w:t>
      </w:r>
      <w:r w:rsidRPr="00D5337D">
        <w:rPr>
          <w:i/>
          <w:sz w:val="28"/>
          <w:szCs w:val="28"/>
          <w:lang w:val="fr-CA"/>
        </w:rPr>
        <w:t>.</w:t>
      </w:r>
    </w:p>
    <w:p w:rsidR="00D5337D" w:rsidRPr="00D5337D" w:rsidRDefault="00D5337D" w:rsidP="00D5337D">
      <w:pPr>
        <w:rPr>
          <w:i/>
          <w:sz w:val="28"/>
          <w:szCs w:val="28"/>
          <w:lang w:val="fr-CA"/>
        </w:rPr>
      </w:pPr>
    </w:p>
    <w:p w:rsidR="00D5337D" w:rsidRPr="00D5337D" w:rsidRDefault="00D5337D" w:rsidP="00D5337D">
      <w:pPr>
        <w:rPr>
          <w:i/>
          <w:sz w:val="28"/>
          <w:szCs w:val="28"/>
          <w:lang w:val="fr-CA"/>
        </w:rPr>
      </w:pPr>
      <w:r w:rsidRPr="00D5337D">
        <w:rPr>
          <w:i/>
          <w:sz w:val="28"/>
          <w:szCs w:val="28"/>
          <w:lang w:val="fr-CA"/>
        </w:rPr>
        <w:t>First-generation immigrants</w:t>
      </w:r>
    </w:p>
    <w:p w:rsidR="000223E9" w:rsidRPr="00D5337D" w:rsidRDefault="000223E9" w:rsidP="0037746A">
      <w:pPr>
        <w:rPr>
          <w:sz w:val="28"/>
          <w:szCs w:val="28"/>
          <w:lang w:val="fr-CA"/>
        </w:rPr>
      </w:pPr>
    </w:p>
    <w:p w:rsidR="004C12D3" w:rsidRPr="00D5337D" w:rsidRDefault="004C12D3" w:rsidP="0037746A">
      <w:pPr>
        <w:rPr>
          <w:sz w:val="28"/>
          <w:szCs w:val="28"/>
          <w:lang w:val="fr-CA"/>
        </w:rPr>
      </w:pPr>
    </w:p>
    <w:p w:rsidR="00763637" w:rsidRDefault="00763637" w:rsidP="0037746A">
      <w:pPr>
        <w:rPr>
          <w:sz w:val="28"/>
          <w:szCs w:val="28"/>
          <w:lang w:val="en-US"/>
        </w:rPr>
      </w:pPr>
    </w:p>
    <w:p w:rsidR="00763637" w:rsidRPr="004C12D3" w:rsidRDefault="00763637" w:rsidP="0037746A">
      <w:pPr>
        <w:rPr>
          <w:sz w:val="28"/>
          <w:szCs w:val="28"/>
          <w:lang w:val="en-US"/>
        </w:rPr>
      </w:pPr>
    </w:p>
    <w:p w:rsidR="004C12D3" w:rsidRPr="002B134B" w:rsidRDefault="004C12D3" w:rsidP="0037746A">
      <w:pPr>
        <w:rPr>
          <w:b/>
          <w:sz w:val="28"/>
          <w:szCs w:val="28"/>
          <w:lang w:val="en-US"/>
        </w:rPr>
      </w:pPr>
      <w:r w:rsidRPr="002B134B">
        <w:rPr>
          <w:b/>
          <w:sz w:val="28"/>
          <w:szCs w:val="28"/>
          <w:lang w:val="en-US"/>
        </w:rPr>
        <w:t>Appendix C</w:t>
      </w:r>
    </w:p>
    <w:p w:rsidR="00863D16" w:rsidRDefault="00863D16" w:rsidP="0037746A">
      <w:pPr>
        <w:rPr>
          <w:sz w:val="28"/>
          <w:szCs w:val="28"/>
          <w:lang w:val="en-US"/>
        </w:rPr>
      </w:pPr>
    </w:p>
    <w:p w:rsidR="002B134B" w:rsidRDefault="00ED51E4" w:rsidP="002B134B">
      <w:pPr>
        <w:rPr>
          <w:sz w:val="28"/>
          <w:szCs w:val="28"/>
        </w:rPr>
      </w:pPr>
      <w:r>
        <w:rPr>
          <w:sz w:val="28"/>
          <w:szCs w:val="28"/>
        </w:rPr>
        <w:t xml:space="preserve">We recommend </w:t>
      </w:r>
      <w:r w:rsidR="00863D16">
        <w:rPr>
          <w:sz w:val="28"/>
          <w:szCs w:val="28"/>
        </w:rPr>
        <w:t>for</w:t>
      </w:r>
      <w:r w:rsidR="00C148A7">
        <w:rPr>
          <w:sz w:val="28"/>
          <w:szCs w:val="28"/>
        </w:rPr>
        <w:t xml:space="preserve"> consideration that for</w:t>
      </w:r>
      <w:r w:rsidR="00863D16">
        <w:rPr>
          <w:sz w:val="28"/>
          <w:szCs w:val="28"/>
        </w:rPr>
        <w:t xml:space="preserve"> the following tags, that the </w:t>
      </w:r>
      <w:hyperlink r:id="rId13" w:history="1">
        <w:r w:rsidR="00863D16" w:rsidRPr="00423B3C">
          <w:rPr>
            <w:rStyle w:val="Hyperlink"/>
            <w:sz w:val="28"/>
            <w:szCs w:val="28"/>
          </w:rPr>
          <w:t>IMDB</w:t>
        </w:r>
      </w:hyperlink>
      <w:r>
        <w:rPr>
          <w:sz w:val="28"/>
          <w:szCs w:val="28"/>
        </w:rPr>
        <w:t xml:space="preserve"> be used as the</w:t>
      </w:r>
      <w:r w:rsidR="00863D16">
        <w:rPr>
          <w:sz w:val="28"/>
          <w:szCs w:val="28"/>
        </w:rPr>
        <w:t xml:space="preserve"> </w:t>
      </w:r>
      <w:r w:rsidR="002B134B">
        <w:rPr>
          <w:sz w:val="28"/>
          <w:szCs w:val="28"/>
        </w:rPr>
        <w:t xml:space="preserve">major </w:t>
      </w:r>
      <w:r w:rsidR="00863D16">
        <w:rPr>
          <w:sz w:val="28"/>
          <w:szCs w:val="28"/>
        </w:rPr>
        <w:t>source:</w:t>
      </w:r>
      <w:r w:rsidR="002B134B">
        <w:rPr>
          <w:sz w:val="28"/>
          <w:szCs w:val="28"/>
        </w:rPr>
        <w:t xml:space="preserve"> </w:t>
      </w:r>
    </w:p>
    <w:p w:rsidR="000223E9" w:rsidRDefault="000223E9" w:rsidP="002B134B">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082"/>
        <w:gridCol w:w="7456"/>
      </w:tblGrid>
      <w:tr w:rsidR="0057675A" w:rsidTr="00DD4B62">
        <w:tc>
          <w:tcPr>
            <w:tcW w:w="1038" w:type="dxa"/>
          </w:tcPr>
          <w:p w:rsidR="0057675A" w:rsidRDefault="0057675A" w:rsidP="0057675A">
            <w:pPr>
              <w:rPr>
                <w:sz w:val="28"/>
                <w:szCs w:val="28"/>
              </w:rPr>
            </w:pPr>
            <w:r>
              <w:rPr>
                <w:sz w:val="28"/>
                <w:szCs w:val="28"/>
              </w:rPr>
              <w:t xml:space="preserve">Higher </w:t>
            </w:r>
          </w:p>
          <w:p w:rsidR="0057675A" w:rsidRDefault="0057675A" w:rsidP="0057675A">
            <w:pPr>
              <w:rPr>
                <w:sz w:val="28"/>
                <w:szCs w:val="28"/>
              </w:rPr>
            </w:pPr>
            <w:r>
              <w:rPr>
                <w:sz w:val="28"/>
                <w:szCs w:val="28"/>
              </w:rPr>
              <w:t>Level tag</w:t>
            </w:r>
          </w:p>
        </w:tc>
        <w:tc>
          <w:tcPr>
            <w:tcW w:w="1082" w:type="dxa"/>
          </w:tcPr>
          <w:p w:rsidR="0057675A" w:rsidRDefault="0057675A" w:rsidP="002B134B">
            <w:pPr>
              <w:rPr>
                <w:sz w:val="28"/>
                <w:szCs w:val="28"/>
              </w:rPr>
            </w:pPr>
            <w:r>
              <w:rPr>
                <w:sz w:val="28"/>
                <w:szCs w:val="28"/>
              </w:rPr>
              <w:t>Specific tag</w:t>
            </w:r>
          </w:p>
        </w:tc>
        <w:tc>
          <w:tcPr>
            <w:tcW w:w="7456" w:type="dxa"/>
          </w:tcPr>
          <w:p w:rsidR="0057675A" w:rsidRDefault="0057675A" w:rsidP="002B134B">
            <w:pPr>
              <w:rPr>
                <w:sz w:val="28"/>
                <w:szCs w:val="28"/>
              </w:rPr>
            </w:pPr>
          </w:p>
        </w:tc>
      </w:tr>
      <w:tr w:rsidR="0057675A" w:rsidTr="00DD4B62">
        <w:tc>
          <w:tcPr>
            <w:tcW w:w="1038" w:type="dxa"/>
          </w:tcPr>
          <w:p w:rsidR="0057675A" w:rsidRDefault="0057675A" w:rsidP="002B134B">
            <w:pPr>
              <w:rPr>
                <w:sz w:val="28"/>
                <w:szCs w:val="28"/>
              </w:rPr>
            </w:pPr>
            <w:r>
              <w:rPr>
                <w:sz w:val="28"/>
                <w:szCs w:val="28"/>
              </w:rPr>
              <w:t>1.1.5.</w:t>
            </w:r>
          </w:p>
        </w:tc>
        <w:tc>
          <w:tcPr>
            <w:tcW w:w="1082" w:type="dxa"/>
          </w:tcPr>
          <w:p w:rsidR="0057675A" w:rsidRDefault="0057675A" w:rsidP="002B134B">
            <w:pPr>
              <w:rPr>
                <w:sz w:val="28"/>
                <w:szCs w:val="28"/>
              </w:rPr>
            </w:pPr>
          </w:p>
        </w:tc>
        <w:tc>
          <w:tcPr>
            <w:tcW w:w="7456" w:type="dxa"/>
          </w:tcPr>
          <w:p w:rsidR="0057675A" w:rsidRDefault="0057675A" w:rsidP="00DD4B62">
            <w:pPr>
              <w:rPr>
                <w:sz w:val="28"/>
                <w:szCs w:val="28"/>
              </w:rPr>
            </w:pPr>
            <w:r>
              <w:rPr>
                <w:sz w:val="28"/>
                <w:szCs w:val="28"/>
              </w:rPr>
              <w:t>Series</w:t>
            </w:r>
            <w:r w:rsidR="00DD4B62">
              <w:rPr>
                <w:sz w:val="28"/>
                <w:szCs w:val="28"/>
              </w:rPr>
              <w:t xml:space="preserve"> Statement</w:t>
            </w:r>
          </w:p>
        </w:tc>
      </w:tr>
      <w:tr w:rsidR="0057675A" w:rsidTr="00DD4B62">
        <w:tc>
          <w:tcPr>
            <w:tcW w:w="1038" w:type="dxa"/>
          </w:tcPr>
          <w:p w:rsidR="0057675A" w:rsidRPr="00ED51E4" w:rsidRDefault="0057675A" w:rsidP="002B134B">
            <w:pPr>
              <w:rPr>
                <w:sz w:val="28"/>
                <w:szCs w:val="28"/>
              </w:rPr>
            </w:pPr>
          </w:p>
        </w:tc>
        <w:tc>
          <w:tcPr>
            <w:tcW w:w="1082" w:type="dxa"/>
          </w:tcPr>
          <w:p w:rsidR="0057675A" w:rsidRDefault="0057675A" w:rsidP="002B134B">
            <w:pPr>
              <w:rPr>
                <w:sz w:val="28"/>
                <w:szCs w:val="28"/>
              </w:rPr>
            </w:pPr>
            <w:r>
              <w:rPr>
                <w:sz w:val="28"/>
                <w:szCs w:val="28"/>
              </w:rPr>
              <w:t>2.1.4.5</w:t>
            </w:r>
          </w:p>
        </w:tc>
        <w:tc>
          <w:tcPr>
            <w:tcW w:w="7456" w:type="dxa"/>
          </w:tcPr>
          <w:p w:rsidR="0057675A" w:rsidRPr="00ED51E4" w:rsidRDefault="00DD4B62" w:rsidP="002B134B">
            <w:pPr>
              <w:rPr>
                <w:sz w:val="28"/>
                <w:szCs w:val="28"/>
              </w:rPr>
            </w:pPr>
            <w:r>
              <w:rPr>
                <w:sz w:val="28"/>
                <w:szCs w:val="28"/>
              </w:rPr>
              <w:t xml:space="preserve">Date of distribution for </w:t>
            </w:r>
            <w:r w:rsidR="0057675A">
              <w:rPr>
                <w:sz w:val="28"/>
                <w:szCs w:val="28"/>
              </w:rPr>
              <w:t>ne</w:t>
            </w:r>
            <w:r>
              <w:rPr>
                <w:sz w:val="28"/>
                <w:szCs w:val="28"/>
              </w:rPr>
              <w:t>w studies, not preceding cycles</w:t>
            </w:r>
          </w:p>
        </w:tc>
      </w:tr>
      <w:tr w:rsidR="0057675A" w:rsidTr="00DD4B62">
        <w:tc>
          <w:tcPr>
            <w:tcW w:w="1038" w:type="dxa"/>
          </w:tcPr>
          <w:p w:rsidR="0057675A" w:rsidRDefault="0057675A" w:rsidP="002B134B">
            <w:pPr>
              <w:rPr>
                <w:sz w:val="28"/>
                <w:szCs w:val="28"/>
              </w:rPr>
            </w:pPr>
            <w:r>
              <w:rPr>
                <w:sz w:val="28"/>
                <w:szCs w:val="28"/>
              </w:rPr>
              <w:t>2.1.</w:t>
            </w:r>
            <w:r w:rsidRPr="00ED51E4">
              <w:rPr>
                <w:sz w:val="28"/>
                <w:szCs w:val="28"/>
              </w:rPr>
              <w:t>5</w:t>
            </w:r>
          </w:p>
        </w:tc>
        <w:tc>
          <w:tcPr>
            <w:tcW w:w="1082" w:type="dxa"/>
          </w:tcPr>
          <w:p w:rsidR="0057675A" w:rsidRPr="00ED51E4" w:rsidRDefault="0057675A" w:rsidP="002B134B">
            <w:pPr>
              <w:rPr>
                <w:sz w:val="28"/>
                <w:szCs w:val="28"/>
              </w:rPr>
            </w:pPr>
          </w:p>
        </w:tc>
        <w:tc>
          <w:tcPr>
            <w:tcW w:w="7456" w:type="dxa"/>
          </w:tcPr>
          <w:p w:rsidR="0057675A" w:rsidRDefault="0057675A" w:rsidP="00DD4B62">
            <w:pPr>
              <w:rPr>
                <w:sz w:val="28"/>
                <w:szCs w:val="28"/>
              </w:rPr>
            </w:pPr>
            <w:r w:rsidRPr="00ED51E4">
              <w:rPr>
                <w:sz w:val="28"/>
                <w:szCs w:val="28"/>
              </w:rPr>
              <w:t xml:space="preserve">Series Statement </w:t>
            </w:r>
          </w:p>
        </w:tc>
      </w:tr>
      <w:tr w:rsidR="0057675A" w:rsidTr="00DD4B62">
        <w:tc>
          <w:tcPr>
            <w:tcW w:w="1038" w:type="dxa"/>
          </w:tcPr>
          <w:p w:rsidR="0057675A" w:rsidRDefault="0057675A" w:rsidP="002B134B">
            <w:pPr>
              <w:rPr>
                <w:sz w:val="28"/>
                <w:szCs w:val="28"/>
              </w:rPr>
            </w:pPr>
            <w:r>
              <w:rPr>
                <w:sz w:val="28"/>
                <w:szCs w:val="28"/>
              </w:rPr>
              <w:t>2.2</w:t>
            </w:r>
          </w:p>
        </w:tc>
        <w:tc>
          <w:tcPr>
            <w:tcW w:w="1082" w:type="dxa"/>
          </w:tcPr>
          <w:p w:rsidR="0057675A" w:rsidRPr="00ED51E4" w:rsidRDefault="0057675A" w:rsidP="00320B2E">
            <w:pPr>
              <w:rPr>
                <w:sz w:val="28"/>
                <w:szCs w:val="28"/>
              </w:rPr>
            </w:pPr>
          </w:p>
        </w:tc>
        <w:tc>
          <w:tcPr>
            <w:tcW w:w="7456" w:type="dxa"/>
          </w:tcPr>
          <w:p w:rsidR="0057675A" w:rsidRDefault="0057675A" w:rsidP="00320B2E">
            <w:pPr>
              <w:rPr>
                <w:sz w:val="28"/>
                <w:szCs w:val="28"/>
              </w:rPr>
            </w:pPr>
            <w:r w:rsidRPr="00ED51E4">
              <w:rPr>
                <w:sz w:val="28"/>
                <w:szCs w:val="28"/>
              </w:rPr>
              <w:t>Study scope - All and especially 2.2.2 and 2.2.3</w:t>
            </w:r>
            <w:r w:rsidR="00DD4B62">
              <w:rPr>
                <w:sz w:val="28"/>
                <w:szCs w:val="28"/>
              </w:rPr>
              <w:t xml:space="preserve"> and 2.2.3.9</w:t>
            </w:r>
          </w:p>
        </w:tc>
      </w:tr>
      <w:tr w:rsidR="0057675A" w:rsidTr="00DD4B62">
        <w:tc>
          <w:tcPr>
            <w:tcW w:w="1038" w:type="dxa"/>
          </w:tcPr>
          <w:p w:rsidR="0057675A" w:rsidRDefault="0057675A" w:rsidP="002B134B">
            <w:pPr>
              <w:rPr>
                <w:sz w:val="28"/>
                <w:szCs w:val="28"/>
              </w:rPr>
            </w:pPr>
            <w:r>
              <w:rPr>
                <w:sz w:val="28"/>
                <w:szCs w:val="28"/>
              </w:rPr>
              <w:t>2.3</w:t>
            </w:r>
          </w:p>
        </w:tc>
        <w:tc>
          <w:tcPr>
            <w:tcW w:w="1082" w:type="dxa"/>
          </w:tcPr>
          <w:p w:rsidR="0057675A" w:rsidRPr="002B134B" w:rsidRDefault="0057675A" w:rsidP="00320B2E">
            <w:pPr>
              <w:pStyle w:val="ListParagraph"/>
              <w:ind w:left="0"/>
              <w:rPr>
                <w:sz w:val="28"/>
                <w:szCs w:val="28"/>
                <w:lang w:val="en-US"/>
              </w:rPr>
            </w:pPr>
          </w:p>
        </w:tc>
        <w:tc>
          <w:tcPr>
            <w:tcW w:w="7456" w:type="dxa"/>
          </w:tcPr>
          <w:p w:rsidR="0057675A" w:rsidRDefault="00DD4B62" w:rsidP="009E4660">
            <w:pPr>
              <w:pStyle w:val="ListParagraph"/>
              <w:ind w:left="0"/>
              <w:rPr>
                <w:sz w:val="28"/>
                <w:szCs w:val="28"/>
              </w:rPr>
            </w:pPr>
            <w:r>
              <w:rPr>
                <w:sz w:val="28"/>
                <w:szCs w:val="28"/>
                <w:lang w:val="en-US"/>
              </w:rPr>
              <w:t xml:space="preserve">Methodology </w:t>
            </w:r>
          </w:p>
        </w:tc>
      </w:tr>
    </w:tbl>
    <w:p w:rsidR="002B134B" w:rsidRDefault="002B134B" w:rsidP="002B134B">
      <w:pPr>
        <w:pStyle w:val="ListParagraph"/>
        <w:ind w:left="600"/>
        <w:rPr>
          <w:sz w:val="28"/>
          <w:szCs w:val="28"/>
          <w:lang w:val="en-US"/>
        </w:rPr>
      </w:pPr>
    </w:p>
    <w:p w:rsidR="00DD4B62" w:rsidRDefault="009E4660" w:rsidP="00DD4B62">
      <w:pPr>
        <w:rPr>
          <w:sz w:val="28"/>
          <w:szCs w:val="28"/>
        </w:rPr>
      </w:pPr>
      <w:r>
        <w:rPr>
          <w:sz w:val="28"/>
          <w:szCs w:val="28"/>
        </w:rPr>
        <w:t>As there are some overlaps with the IMDB, w</w:t>
      </w:r>
      <w:r w:rsidR="00DD4B62">
        <w:rPr>
          <w:sz w:val="28"/>
          <w:szCs w:val="28"/>
        </w:rPr>
        <w:t xml:space="preserve">e recommend for the following tags, that the </w:t>
      </w:r>
      <w:r w:rsidR="009C2097" w:rsidRPr="009C2097">
        <w:rPr>
          <w:sz w:val="28"/>
          <w:szCs w:val="28"/>
        </w:rPr>
        <w:t>User</w:t>
      </w:r>
      <w:r w:rsidR="009C2097">
        <w:rPr>
          <w:sz w:val="28"/>
          <w:szCs w:val="28"/>
        </w:rPr>
        <w:t xml:space="preserve"> Guide</w:t>
      </w:r>
      <w:r>
        <w:rPr>
          <w:sz w:val="28"/>
          <w:szCs w:val="28"/>
        </w:rPr>
        <w:t xml:space="preserve"> also be used for</w:t>
      </w:r>
    </w:p>
    <w:p w:rsidR="00DD4B62" w:rsidRPr="00DD4B62" w:rsidRDefault="00DD4B62" w:rsidP="002B134B">
      <w:pPr>
        <w:pStyle w:val="ListParagraph"/>
        <w:ind w:left="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334"/>
      </w:tblGrid>
      <w:tr w:rsidR="009C2097" w:rsidTr="00C148A7">
        <w:tc>
          <w:tcPr>
            <w:tcW w:w="1242" w:type="dxa"/>
          </w:tcPr>
          <w:p w:rsidR="009C2097" w:rsidRPr="009E4660" w:rsidRDefault="009E4660" w:rsidP="002B134B">
            <w:pPr>
              <w:pStyle w:val="ListParagraph"/>
              <w:ind w:left="0"/>
              <w:rPr>
                <w:color w:val="404040" w:themeColor="text1" w:themeTint="BF"/>
                <w:sz w:val="28"/>
                <w:szCs w:val="28"/>
                <w:lang w:val="en-US"/>
              </w:rPr>
            </w:pPr>
            <w:r w:rsidRPr="009E4660">
              <w:rPr>
                <w:color w:val="404040" w:themeColor="text1" w:themeTint="BF"/>
                <w:sz w:val="28"/>
                <w:szCs w:val="28"/>
                <w:lang w:val="en-US"/>
              </w:rPr>
              <w:t>2.2.3.1</w:t>
            </w:r>
          </w:p>
        </w:tc>
        <w:tc>
          <w:tcPr>
            <w:tcW w:w="8334" w:type="dxa"/>
          </w:tcPr>
          <w:p w:rsidR="009C2097" w:rsidRPr="009E4660" w:rsidRDefault="009E4660" w:rsidP="002B134B">
            <w:pPr>
              <w:pStyle w:val="ListParagraph"/>
              <w:ind w:left="0"/>
              <w:rPr>
                <w:color w:val="404040" w:themeColor="text1" w:themeTint="BF"/>
                <w:sz w:val="28"/>
                <w:szCs w:val="28"/>
                <w:lang w:val="en-US"/>
              </w:rPr>
            </w:pPr>
            <w:r w:rsidRPr="009E4660">
              <w:rPr>
                <w:color w:val="404040" w:themeColor="text1" w:themeTint="BF"/>
                <w:sz w:val="28"/>
                <w:szCs w:val="28"/>
                <w:lang w:val="en-US"/>
              </w:rPr>
              <w:t>Time Period covered</w:t>
            </w:r>
          </w:p>
        </w:tc>
      </w:tr>
      <w:tr w:rsidR="009C2097" w:rsidTr="00C148A7">
        <w:tc>
          <w:tcPr>
            <w:tcW w:w="1242" w:type="dxa"/>
          </w:tcPr>
          <w:p w:rsidR="009C2097" w:rsidRPr="009E4660" w:rsidRDefault="009E4660" w:rsidP="002B134B">
            <w:pPr>
              <w:pStyle w:val="ListParagraph"/>
              <w:ind w:left="0"/>
              <w:rPr>
                <w:color w:val="404040" w:themeColor="text1" w:themeTint="BF"/>
                <w:sz w:val="28"/>
                <w:szCs w:val="28"/>
                <w:lang w:val="en-US"/>
              </w:rPr>
            </w:pPr>
            <w:r>
              <w:rPr>
                <w:color w:val="404040" w:themeColor="text1" w:themeTint="BF"/>
                <w:sz w:val="28"/>
                <w:szCs w:val="28"/>
                <w:lang w:val="en-US"/>
              </w:rPr>
              <w:t>2.2.3.2</w:t>
            </w:r>
          </w:p>
        </w:tc>
        <w:tc>
          <w:tcPr>
            <w:tcW w:w="8334" w:type="dxa"/>
          </w:tcPr>
          <w:p w:rsidR="009C2097" w:rsidRPr="009E4660" w:rsidRDefault="009E4660" w:rsidP="002B134B">
            <w:pPr>
              <w:pStyle w:val="ListParagraph"/>
              <w:ind w:left="0"/>
              <w:rPr>
                <w:color w:val="404040" w:themeColor="text1" w:themeTint="BF"/>
                <w:sz w:val="28"/>
                <w:szCs w:val="28"/>
                <w:lang w:val="en-US"/>
              </w:rPr>
            </w:pPr>
            <w:r>
              <w:rPr>
                <w:color w:val="404040" w:themeColor="text1" w:themeTint="BF"/>
                <w:sz w:val="28"/>
                <w:szCs w:val="28"/>
                <w:lang w:val="en-US"/>
              </w:rPr>
              <w:t>Date of Collection</w:t>
            </w:r>
          </w:p>
        </w:tc>
      </w:tr>
      <w:tr w:rsidR="009E4660" w:rsidTr="00C148A7">
        <w:tc>
          <w:tcPr>
            <w:tcW w:w="1242" w:type="dxa"/>
          </w:tcPr>
          <w:p w:rsidR="009E4660" w:rsidRPr="009E4660" w:rsidRDefault="009E4660" w:rsidP="002B134B">
            <w:pPr>
              <w:pStyle w:val="ListParagraph"/>
              <w:ind w:left="0"/>
              <w:rPr>
                <w:color w:val="404040" w:themeColor="text1" w:themeTint="BF"/>
                <w:sz w:val="28"/>
                <w:szCs w:val="28"/>
                <w:lang w:val="en-US"/>
              </w:rPr>
            </w:pPr>
            <w:r w:rsidRPr="009E4660">
              <w:rPr>
                <w:color w:val="404040" w:themeColor="text1" w:themeTint="BF"/>
                <w:sz w:val="28"/>
                <w:szCs w:val="28"/>
                <w:lang w:val="en-US"/>
              </w:rPr>
              <w:t>2.2.3.3</w:t>
            </w:r>
          </w:p>
        </w:tc>
        <w:tc>
          <w:tcPr>
            <w:tcW w:w="8334" w:type="dxa"/>
          </w:tcPr>
          <w:p w:rsidR="009E4660" w:rsidRPr="009E4660" w:rsidRDefault="009E4660" w:rsidP="002B134B">
            <w:pPr>
              <w:pStyle w:val="ListParagraph"/>
              <w:ind w:left="0"/>
              <w:rPr>
                <w:color w:val="404040" w:themeColor="text1" w:themeTint="BF"/>
                <w:sz w:val="28"/>
                <w:szCs w:val="28"/>
                <w:lang w:val="en-US"/>
              </w:rPr>
            </w:pPr>
            <w:r w:rsidRPr="009E4660">
              <w:rPr>
                <w:color w:val="404040" w:themeColor="text1" w:themeTint="BF"/>
                <w:sz w:val="28"/>
                <w:szCs w:val="28"/>
                <w:lang w:val="en-US"/>
              </w:rPr>
              <w:t>Country</w:t>
            </w:r>
          </w:p>
        </w:tc>
      </w:tr>
      <w:tr w:rsidR="009C2097" w:rsidTr="00C148A7">
        <w:tc>
          <w:tcPr>
            <w:tcW w:w="1242" w:type="dxa"/>
          </w:tcPr>
          <w:p w:rsidR="009C2097" w:rsidRPr="009E4660" w:rsidRDefault="009E4660" w:rsidP="002B134B">
            <w:pPr>
              <w:pStyle w:val="ListParagraph"/>
              <w:ind w:left="0"/>
              <w:rPr>
                <w:color w:val="404040" w:themeColor="text1" w:themeTint="BF"/>
                <w:sz w:val="28"/>
                <w:szCs w:val="28"/>
                <w:lang w:val="en-US"/>
              </w:rPr>
            </w:pPr>
            <w:r w:rsidRPr="009E4660">
              <w:rPr>
                <w:color w:val="404040" w:themeColor="text1" w:themeTint="BF"/>
                <w:sz w:val="28"/>
                <w:szCs w:val="28"/>
                <w:lang w:val="en-US"/>
              </w:rPr>
              <w:t>2.2.3.4</w:t>
            </w:r>
          </w:p>
        </w:tc>
        <w:tc>
          <w:tcPr>
            <w:tcW w:w="8334" w:type="dxa"/>
          </w:tcPr>
          <w:p w:rsidR="009C2097" w:rsidRPr="009E4660" w:rsidRDefault="009E4660" w:rsidP="002B134B">
            <w:pPr>
              <w:pStyle w:val="ListParagraph"/>
              <w:ind w:left="0"/>
              <w:rPr>
                <w:color w:val="404040" w:themeColor="text1" w:themeTint="BF"/>
                <w:sz w:val="28"/>
                <w:szCs w:val="28"/>
                <w:lang w:val="en-US"/>
              </w:rPr>
            </w:pPr>
            <w:r w:rsidRPr="009E4660">
              <w:rPr>
                <w:color w:val="404040" w:themeColor="text1" w:themeTint="BF"/>
                <w:sz w:val="28"/>
                <w:szCs w:val="28"/>
                <w:lang w:val="en-US"/>
              </w:rPr>
              <w:t>Geographic Coverage</w:t>
            </w:r>
          </w:p>
        </w:tc>
      </w:tr>
      <w:tr w:rsidR="009C2097" w:rsidTr="00C148A7">
        <w:tc>
          <w:tcPr>
            <w:tcW w:w="1242" w:type="dxa"/>
          </w:tcPr>
          <w:p w:rsidR="009C2097" w:rsidRPr="009E4660" w:rsidRDefault="009E4660" w:rsidP="002B134B">
            <w:pPr>
              <w:pStyle w:val="ListParagraph"/>
              <w:ind w:left="0"/>
              <w:rPr>
                <w:color w:val="404040" w:themeColor="text1" w:themeTint="BF"/>
                <w:sz w:val="28"/>
                <w:szCs w:val="28"/>
                <w:lang w:val="en-US"/>
              </w:rPr>
            </w:pPr>
            <w:r w:rsidRPr="009E4660">
              <w:rPr>
                <w:color w:val="404040" w:themeColor="text1" w:themeTint="BF"/>
                <w:sz w:val="28"/>
                <w:szCs w:val="28"/>
                <w:lang w:val="en-US"/>
              </w:rPr>
              <w:t>2.2.3.5</w:t>
            </w:r>
          </w:p>
        </w:tc>
        <w:tc>
          <w:tcPr>
            <w:tcW w:w="8334" w:type="dxa"/>
          </w:tcPr>
          <w:p w:rsidR="009C2097" w:rsidRPr="009E4660" w:rsidRDefault="009E4660" w:rsidP="002B134B">
            <w:pPr>
              <w:pStyle w:val="ListParagraph"/>
              <w:ind w:left="0"/>
              <w:rPr>
                <w:color w:val="404040" w:themeColor="text1" w:themeTint="BF"/>
                <w:sz w:val="28"/>
                <w:szCs w:val="28"/>
                <w:lang w:val="en-US"/>
              </w:rPr>
            </w:pPr>
            <w:r w:rsidRPr="009E4660">
              <w:rPr>
                <w:color w:val="404040" w:themeColor="text1" w:themeTint="BF"/>
                <w:sz w:val="28"/>
                <w:szCs w:val="28"/>
                <w:lang w:val="en-US"/>
              </w:rPr>
              <w:t>Geographic Unit</w:t>
            </w:r>
          </w:p>
        </w:tc>
      </w:tr>
      <w:tr w:rsidR="009C2097" w:rsidTr="00C148A7">
        <w:tc>
          <w:tcPr>
            <w:tcW w:w="1242" w:type="dxa"/>
          </w:tcPr>
          <w:p w:rsidR="009C2097" w:rsidRPr="009E4660" w:rsidRDefault="009E4660" w:rsidP="002B134B">
            <w:pPr>
              <w:pStyle w:val="ListParagraph"/>
              <w:ind w:left="0"/>
              <w:rPr>
                <w:b/>
                <w:sz w:val="28"/>
                <w:szCs w:val="28"/>
                <w:lang w:val="en-US"/>
              </w:rPr>
            </w:pPr>
            <w:r w:rsidRPr="009E4660">
              <w:rPr>
                <w:b/>
                <w:sz w:val="28"/>
                <w:szCs w:val="28"/>
                <w:lang w:val="en-US"/>
              </w:rPr>
              <w:t>2.2.3.6</w:t>
            </w:r>
          </w:p>
        </w:tc>
        <w:tc>
          <w:tcPr>
            <w:tcW w:w="8334" w:type="dxa"/>
          </w:tcPr>
          <w:p w:rsidR="009C2097" w:rsidRPr="009E4660" w:rsidRDefault="009E4660" w:rsidP="002B134B">
            <w:pPr>
              <w:pStyle w:val="ListParagraph"/>
              <w:ind w:left="0"/>
              <w:rPr>
                <w:b/>
                <w:sz w:val="28"/>
                <w:szCs w:val="28"/>
                <w:lang w:val="en-US"/>
              </w:rPr>
            </w:pPr>
            <w:r w:rsidRPr="009E4660">
              <w:rPr>
                <w:b/>
                <w:sz w:val="28"/>
                <w:szCs w:val="28"/>
                <w:lang w:val="en-US"/>
              </w:rPr>
              <w:t>Unit of Analysis</w:t>
            </w:r>
            <w:r>
              <w:rPr>
                <w:b/>
                <w:sz w:val="28"/>
                <w:szCs w:val="28"/>
                <w:lang w:val="en-US"/>
              </w:rPr>
              <w:t xml:space="preserve"> (user guide=major source)</w:t>
            </w:r>
          </w:p>
        </w:tc>
      </w:tr>
      <w:tr w:rsidR="009E4660" w:rsidTr="00C148A7">
        <w:tc>
          <w:tcPr>
            <w:tcW w:w="1242" w:type="dxa"/>
          </w:tcPr>
          <w:p w:rsidR="009E4660" w:rsidRPr="009E4660" w:rsidRDefault="002A72F6" w:rsidP="002B134B">
            <w:pPr>
              <w:pStyle w:val="ListParagraph"/>
              <w:ind w:left="0"/>
              <w:rPr>
                <w:b/>
                <w:sz w:val="28"/>
                <w:szCs w:val="28"/>
                <w:lang w:val="en-US"/>
              </w:rPr>
            </w:pPr>
            <w:r>
              <w:rPr>
                <w:b/>
                <w:sz w:val="28"/>
                <w:szCs w:val="28"/>
                <w:lang w:val="en-US"/>
              </w:rPr>
              <w:t>2.2.3.8</w:t>
            </w:r>
          </w:p>
        </w:tc>
        <w:tc>
          <w:tcPr>
            <w:tcW w:w="8334" w:type="dxa"/>
          </w:tcPr>
          <w:p w:rsidR="009E4660" w:rsidRPr="009E4660" w:rsidRDefault="002A72F6" w:rsidP="002B134B">
            <w:pPr>
              <w:pStyle w:val="ListParagraph"/>
              <w:ind w:left="0"/>
              <w:rPr>
                <w:b/>
                <w:sz w:val="28"/>
                <w:szCs w:val="28"/>
                <w:lang w:val="en-US"/>
              </w:rPr>
            </w:pPr>
            <w:r w:rsidRPr="009E4660">
              <w:rPr>
                <w:b/>
                <w:sz w:val="28"/>
                <w:szCs w:val="28"/>
                <w:lang w:val="en-US"/>
              </w:rPr>
              <w:t>Kind of Data (user guide=major source)</w:t>
            </w:r>
          </w:p>
        </w:tc>
      </w:tr>
      <w:tr w:rsidR="002A72F6" w:rsidTr="00C148A7">
        <w:tc>
          <w:tcPr>
            <w:tcW w:w="1242" w:type="dxa"/>
          </w:tcPr>
          <w:p w:rsidR="002A72F6" w:rsidRPr="009E4660" w:rsidRDefault="002A72F6" w:rsidP="002A72F6">
            <w:pPr>
              <w:pStyle w:val="ListParagraph"/>
              <w:ind w:left="0"/>
              <w:rPr>
                <w:b/>
                <w:sz w:val="28"/>
                <w:szCs w:val="28"/>
                <w:lang w:val="en-US"/>
              </w:rPr>
            </w:pPr>
            <w:r w:rsidRPr="002A72F6">
              <w:rPr>
                <w:b/>
                <w:color w:val="595959" w:themeColor="text1" w:themeTint="A6"/>
                <w:sz w:val="28"/>
                <w:szCs w:val="28"/>
                <w:lang w:val="en-US"/>
              </w:rPr>
              <w:t>2.2.3.9</w:t>
            </w:r>
          </w:p>
        </w:tc>
        <w:tc>
          <w:tcPr>
            <w:tcW w:w="8334" w:type="dxa"/>
          </w:tcPr>
          <w:p w:rsidR="002A72F6" w:rsidRPr="009E4660" w:rsidRDefault="002A72F6" w:rsidP="002A72F6">
            <w:pPr>
              <w:pStyle w:val="ListParagraph"/>
              <w:ind w:left="0"/>
              <w:rPr>
                <w:b/>
                <w:sz w:val="28"/>
                <w:szCs w:val="28"/>
                <w:lang w:val="en-US"/>
              </w:rPr>
            </w:pPr>
            <w:r w:rsidRPr="002A72F6">
              <w:rPr>
                <w:b/>
                <w:color w:val="595959" w:themeColor="text1" w:themeTint="A6"/>
                <w:sz w:val="28"/>
                <w:szCs w:val="28"/>
                <w:lang w:val="en-US"/>
              </w:rPr>
              <w:t>Universe</w:t>
            </w:r>
          </w:p>
        </w:tc>
      </w:tr>
      <w:tr w:rsidR="002A72F6" w:rsidTr="00C148A7">
        <w:tc>
          <w:tcPr>
            <w:tcW w:w="1242" w:type="dxa"/>
          </w:tcPr>
          <w:p w:rsidR="002A72F6" w:rsidRDefault="002A72F6" w:rsidP="002B134B">
            <w:pPr>
              <w:pStyle w:val="ListParagraph"/>
              <w:ind w:left="0"/>
              <w:rPr>
                <w:sz w:val="28"/>
                <w:szCs w:val="28"/>
                <w:lang w:val="en-US"/>
              </w:rPr>
            </w:pPr>
            <w:r>
              <w:rPr>
                <w:sz w:val="28"/>
                <w:szCs w:val="28"/>
                <w:lang w:val="en-US"/>
              </w:rPr>
              <w:t>2.3.1.1-</w:t>
            </w:r>
          </w:p>
          <w:p w:rsidR="002A72F6" w:rsidRDefault="002A72F6" w:rsidP="002B134B">
            <w:pPr>
              <w:pStyle w:val="ListParagraph"/>
              <w:ind w:left="0"/>
              <w:rPr>
                <w:sz w:val="28"/>
                <w:szCs w:val="28"/>
                <w:lang w:val="en-US"/>
              </w:rPr>
            </w:pPr>
            <w:r>
              <w:rPr>
                <w:sz w:val="28"/>
                <w:szCs w:val="28"/>
                <w:lang w:val="en-US"/>
              </w:rPr>
              <w:t>2.3.1.4 and 2.3.1.6</w:t>
            </w:r>
          </w:p>
        </w:tc>
        <w:tc>
          <w:tcPr>
            <w:tcW w:w="8334" w:type="dxa"/>
          </w:tcPr>
          <w:p w:rsidR="002A72F6" w:rsidRDefault="002A72F6" w:rsidP="002B134B">
            <w:pPr>
              <w:pStyle w:val="ListParagraph"/>
              <w:ind w:left="0"/>
              <w:rPr>
                <w:sz w:val="28"/>
                <w:szCs w:val="28"/>
                <w:lang w:val="en-US"/>
              </w:rPr>
            </w:pPr>
            <w:r>
              <w:rPr>
                <w:sz w:val="28"/>
                <w:szCs w:val="28"/>
                <w:lang w:val="en-US"/>
              </w:rPr>
              <w:t>Data Collection …</w:t>
            </w:r>
          </w:p>
        </w:tc>
      </w:tr>
      <w:tr w:rsidR="002A72F6" w:rsidTr="00C148A7">
        <w:tc>
          <w:tcPr>
            <w:tcW w:w="1242" w:type="dxa"/>
          </w:tcPr>
          <w:p w:rsidR="002A72F6" w:rsidRPr="009E4660" w:rsidRDefault="002A72F6" w:rsidP="002B134B">
            <w:pPr>
              <w:pStyle w:val="ListParagraph"/>
              <w:ind w:left="0"/>
              <w:rPr>
                <w:b/>
                <w:sz w:val="28"/>
                <w:szCs w:val="28"/>
                <w:lang w:val="en-US"/>
              </w:rPr>
            </w:pPr>
            <w:r w:rsidRPr="009E4660">
              <w:rPr>
                <w:b/>
                <w:sz w:val="28"/>
                <w:szCs w:val="28"/>
                <w:lang w:val="en-US"/>
              </w:rPr>
              <w:t>2.3.1.9</w:t>
            </w:r>
          </w:p>
        </w:tc>
        <w:tc>
          <w:tcPr>
            <w:tcW w:w="8334" w:type="dxa"/>
          </w:tcPr>
          <w:p w:rsidR="002A72F6" w:rsidRPr="009E4660" w:rsidRDefault="002A72F6" w:rsidP="002B134B">
            <w:pPr>
              <w:pStyle w:val="ListParagraph"/>
              <w:ind w:left="0"/>
              <w:rPr>
                <w:b/>
                <w:sz w:val="28"/>
                <w:szCs w:val="28"/>
                <w:lang w:val="en-US"/>
              </w:rPr>
            </w:pPr>
            <w:r w:rsidRPr="009E4660">
              <w:rPr>
                <w:b/>
                <w:sz w:val="28"/>
                <w:szCs w:val="28"/>
                <w:lang w:val="en-US"/>
              </w:rPr>
              <w:t>Characteristics of the Data Collection Situation (user guide=major source)</w:t>
            </w:r>
          </w:p>
        </w:tc>
      </w:tr>
      <w:tr w:rsidR="002A72F6" w:rsidTr="00C148A7">
        <w:tc>
          <w:tcPr>
            <w:tcW w:w="1242" w:type="dxa"/>
          </w:tcPr>
          <w:p w:rsidR="002A72F6" w:rsidRPr="009E4660" w:rsidRDefault="002A72F6" w:rsidP="002B134B">
            <w:pPr>
              <w:pStyle w:val="ListParagraph"/>
              <w:ind w:left="0"/>
              <w:rPr>
                <w:sz w:val="28"/>
                <w:szCs w:val="28"/>
                <w:lang w:val="en-US"/>
              </w:rPr>
            </w:pPr>
            <w:r>
              <w:rPr>
                <w:sz w:val="28"/>
                <w:szCs w:val="28"/>
                <w:lang w:val="en-US"/>
              </w:rPr>
              <w:t>2.3.1.12</w:t>
            </w:r>
          </w:p>
        </w:tc>
        <w:tc>
          <w:tcPr>
            <w:tcW w:w="8334" w:type="dxa"/>
          </w:tcPr>
          <w:p w:rsidR="002A72F6" w:rsidRPr="009E4660" w:rsidRDefault="002A72F6" w:rsidP="002B134B">
            <w:pPr>
              <w:pStyle w:val="ListParagraph"/>
              <w:ind w:left="0"/>
              <w:rPr>
                <w:color w:val="595959" w:themeColor="text1" w:themeTint="A6"/>
                <w:sz w:val="28"/>
                <w:szCs w:val="28"/>
                <w:lang w:val="en-US"/>
              </w:rPr>
            </w:pPr>
            <w:r w:rsidRPr="009E4660">
              <w:rPr>
                <w:color w:val="595959" w:themeColor="text1" w:themeTint="A6"/>
                <w:sz w:val="28"/>
                <w:szCs w:val="28"/>
                <w:lang w:val="en-US"/>
              </w:rPr>
              <w:t>Weighting</w:t>
            </w:r>
          </w:p>
        </w:tc>
      </w:tr>
      <w:tr w:rsidR="002A72F6" w:rsidTr="00C148A7">
        <w:tc>
          <w:tcPr>
            <w:tcW w:w="1242" w:type="dxa"/>
          </w:tcPr>
          <w:p w:rsidR="002A72F6" w:rsidRDefault="002A72F6" w:rsidP="002B134B">
            <w:pPr>
              <w:pStyle w:val="ListParagraph"/>
              <w:ind w:left="0"/>
              <w:rPr>
                <w:sz w:val="28"/>
                <w:szCs w:val="28"/>
                <w:lang w:val="en-US"/>
              </w:rPr>
            </w:pPr>
            <w:r>
              <w:rPr>
                <w:sz w:val="28"/>
                <w:szCs w:val="28"/>
                <w:lang w:val="en-US"/>
              </w:rPr>
              <w:t>2.3.3.1</w:t>
            </w:r>
          </w:p>
        </w:tc>
        <w:tc>
          <w:tcPr>
            <w:tcW w:w="8334" w:type="dxa"/>
          </w:tcPr>
          <w:p w:rsidR="002A72F6" w:rsidRPr="009E4660" w:rsidRDefault="002A72F6" w:rsidP="002B134B">
            <w:pPr>
              <w:pStyle w:val="ListParagraph"/>
              <w:ind w:left="0"/>
              <w:rPr>
                <w:color w:val="595959" w:themeColor="text1" w:themeTint="A6"/>
                <w:sz w:val="28"/>
                <w:szCs w:val="28"/>
                <w:lang w:val="en-US"/>
              </w:rPr>
            </w:pPr>
            <w:r w:rsidRPr="009E4660">
              <w:rPr>
                <w:color w:val="595959" w:themeColor="text1" w:themeTint="A6"/>
                <w:sz w:val="28"/>
                <w:szCs w:val="28"/>
                <w:lang w:val="en-US"/>
              </w:rPr>
              <w:t>Response Rates</w:t>
            </w:r>
          </w:p>
        </w:tc>
      </w:tr>
    </w:tbl>
    <w:p w:rsidR="00DD4B62" w:rsidRDefault="00DD4B62" w:rsidP="002B134B">
      <w:pPr>
        <w:pStyle w:val="ListParagraph"/>
        <w:ind w:left="0"/>
        <w:rPr>
          <w:sz w:val="28"/>
          <w:szCs w:val="28"/>
          <w:lang w:val="en-US"/>
        </w:rPr>
      </w:pPr>
    </w:p>
    <w:p w:rsidR="009C2097" w:rsidRPr="002A72F6" w:rsidRDefault="009E4660" w:rsidP="002B134B">
      <w:pPr>
        <w:pStyle w:val="ListParagraph"/>
        <w:ind w:left="0"/>
        <w:rPr>
          <w:i/>
          <w:sz w:val="28"/>
          <w:szCs w:val="28"/>
          <w:lang w:val="en-US"/>
        </w:rPr>
      </w:pPr>
      <w:r w:rsidRPr="002A72F6">
        <w:rPr>
          <w:i/>
          <w:sz w:val="28"/>
          <w:szCs w:val="28"/>
          <w:lang w:val="en-US"/>
        </w:rPr>
        <w:t xml:space="preserve">A shame that the Online Catalogue formerly on the </w:t>
      </w:r>
      <w:r w:rsidR="002A72F6">
        <w:rPr>
          <w:i/>
          <w:sz w:val="28"/>
          <w:szCs w:val="28"/>
          <w:lang w:val="en-US"/>
        </w:rPr>
        <w:t>STC site is no longer available for bibliographic citation, e.g., 1.1.1.5</w:t>
      </w:r>
    </w:p>
    <w:p w:rsidR="009C2097" w:rsidRDefault="009C2097" w:rsidP="002B134B">
      <w:pPr>
        <w:pStyle w:val="ListParagraph"/>
        <w:ind w:left="0"/>
        <w:rPr>
          <w:sz w:val="28"/>
          <w:szCs w:val="28"/>
          <w:lang w:val="en-US"/>
        </w:rPr>
      </w:pPr>
    </w:p>
    <w:p w:rsidR="002B134B" w:rsidRPr="002B134B" w:rsidRDefault="002B134B" w:rsidP="002B134B">
      <w:pPr>
        <w:pStyle w:val="ListParagraph"/>
        <w:ind w:left="780"/>
        <w:rPr>
          <w:sz w:val="28"/>
          <w:szCs w:val="28"/>
          <w:lang w:val="en-US"/>
        </w:rPr>
      </w:pPr>
    </w:p>
    <w:sectPr w:rsidR="002B134B" w:rsidRPr="002B134B">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F6" w:rsidRDefault="002A72F6" w:rsidP="000223E9">
      <w:r>
        <w:separator/>
      </w:r>
    </w:p>
  </w:endnote>
  <w:endnote w:type="continuationSeparator" w:id="0">
    <w:p w:rsidR="002A72F6" w:rsidRDefault="002A72F6" w:rsidP="0002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F6" w:rsidRDefault="002A72F6" w:rsidP="000223E9">
      <w:r>
        <w:separator/>
      </w:r>
    </w:p>
  </w:footnote>
  <w:footnote w:type="continuationSeparator" w:id="0">
    <w:p w:rsidR="002A72F6" w:rsidRDefault="002A72F6" w:rsidP="00022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300437"/>
      <w:docPartObj>
        <w:docPartGallery w:val="Page Numbers (Top of Page)"/>
        <w:docPartUnique/>
      </w:docPartObj>
    </w:sdtPr>
    <w:sdtEndPr>
      <w:rPr>
        <w:noProof/>
      </w:rPr>
    </w:sdtEndPr>
    <w:sdtContent>
      <w:p w:rsidR="002A72F6" w:rsidRDefault="002A72F6">
        <w:pPr>
          <w:pStyle w:val="Header"/>
          <w:jc w:val="center"/>
        </w:pPr>
        <w:r>
          <w:fldChar w:fldCharType="begin"/>
        </w:r>
        <w:r>
          <w:instrText xml:space="preserve"> PAGE   \* MERGEFORMAT </w:instrText>
        </w:r>
        <w:r>
          <w:fldChar w:fldCharType="separate"/>
        </w:r>
        <w:r w:rsidR="00C63412">
          <w:rPr>
            <w:noProof/>
          </w:rPr>
          <w:t>1</w:t>
        </w:r>
        <w:r>
          <w:rPr>
            <w:noProof/>
          </w:rPr>
          <w:fldChar w:fldCharType="end"/>
        </w:r>
      </w:p>
    </w:sdtContent>
  </w:sdt>
  <w:p w:rsidR="002A72F6" w:rsidRDefault="002A72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534B"/>
    <w:multiLevelType w:val="multilevel"/>
    <w:tmpl w:val="195E8DE4"/>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92F430E"/>
    <w:multiLevelType w:val="hybridMultilevel"/>
    <w:tmpl w:val="8A28A6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C395992"/>
    <w:multiLevelType w:val="multilevel"/>
    <w:tmpl w:val="BEE4DCB4"/>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lang w:val="en-CA"/>
      </w:rPr>
    </w:lvl>
    <w:lvl w:ilvl="2">
      <w:start w:val="5"/>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
    <w:nsid w:val="554E4B27"/>
    <w:multiLevelType w:val="hybridMultilevel"/>
    <w:tmpl w:val="8BD25B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A6778FC"/>
    <w:multiLevelType w:val="hybridMultilevel"/>
    <w:tmpl w:val="0B949208"/>
    <w:lvl w:ilvl="0" w:tplc="83C4661E">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A9"/>
    <w:rsid w:val="000223E9"/>
    <w:rsid w:val="0029066A"/>
    <w:rsid w:val="002A72F6"/>
    <w:rsid w:val="002B134B"/>
    <w:rsid w:val="003002EC"/>
    <w:rsid w:val="0031394D"/>
    <w:rsid w:val="00320B2E"/>
    <w:rsid w:val="0037746A"/>
    <w:rsid w:val="00423B3C"/>
    <w:rsid w:val="00426F65"/>
    <w:rsid w:val="00467F0C"/>
    <w:rsid w:val="004C12D3"/>
    <w:rsid w:val="004F62E9"/>
    <w:rsid w:val="00564BA9"/>
    <w:rsid w:val="0057675A"/>
    <w:rsid w:val="00676313"/>
    <w:rsid w:val="007625F5"/>
    <w:rsid w:val="00763637"/>
    <w:rsid w:val="0084262E"/>
    <w:rsid w:val="00862F2A"/>
    <w:rsid w:val="00863D16"/>
    <w:rsid w:val="008A2142"/>
    <w:rsid w:val="009134D4"/>
    <w:rsid w:val="009622E1"/>
    <w:rsid w:val="009A13BA"/>
    <w:rsid w:val="009C2097"/>
    <w:rsid w:val="009E4660"/>
    <w:rsid w:val="00A6653E"/>
    <w:rsid w:val="00A70FC6"/>
    <w:rsid w:val="00B42F28"/>
    <w:rsid w:val="00C148A7"/>
    <w:rsid w:val="00C60FF5"/>
    <w:rsid w:val="00C63412"/>
    <w:rsid w:val="00D5337D"/>
    <w:rsid w:val="00DD4B62"/>
    <w:rsid w:val="00E355AD"/>
    <w:rsid w:val="00E50E22"/>
    <w:rsid w:val="00ED4606"/>
    <w:rsid w:val="00ED51E4"/>
    <w:rsid w:val="00F077C7"/>
    <w:rsid w:val="00F352D0"/>
    <w:rsid w:val="00F70C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66A"/>
    <w:rPr>
      <w:color w:val="0000FF"/>
      <w:u w:val="single"/>
    </w:rPr>
  </w:style>
  <w:style w:type="paragraph" w:styleId="ListParagraph">
    <w:name w:val="List Paragraph"/>
    <w:basedOn w:val="Normal"/>
    <w:uiPriority w:val="34"/>
    <w:qFormat/>
    <w:rsid w:val="00863D16"/>
    <w:pPr>
      <w:ind w:left="720"/>
      <w:contextualSpacing/>
    </w:pPr>
  </w:style>
  <w:style w:type="table" w:styleId="TableGrid">
    <w:name w:val="Table Grid"/>
    <w:basedOn w:val="TableNormal"/>
    <w:uiPriority w:val="59"/>
    <w:rsid w:val="00ED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3E9"/>
    <w:pPr>
      <w:tabs>
        <w:tab w:val="center" w:pos="4680"/>
        <w:tab w:val="right" w:pos="9360"/>
      </w:tabs>
    </w:pPr>
  </w:style>
  <w:style w:type="character" w:customStyle="1" w:styleId="HeaderChar">
    <w:name w:val="Header Char"/>
    <w:basedOn w:val="DefaultParagraphFont"/>
    <w:link w:val="Header"/>
    <w:uiPriority w:val="99"/>
    <w:rsid w:val="000223E9"/>
  </w:style>
  <w:style w:type="paragraph" w:styleId="Footer">
    <w:name w:val="footer"/>
    <w:basedOn w:val="Normal"/>
    <w:link w:val="FooterChar"/>
    <w:uiPriority w:val="99"/>
    <w:unhideWhenUsed/>
    <w:rsid w:val="000223E9"/>
    <w:pPr>
      <w:tabs>
        <w:tab w:val="center" w:pos="4680"/>
        <w:tab w:val="right" w:pos="9360"/>
      </w:tabs>
    </w:pPr>
  </w:style>
  <w:style w:type="character" w:customStyle="1" w:styleId="FooterChar">
    <w:name w:val="Footer Char"/>
    <w:basedOn w:val="DefaultParagraphFont"/>
    <w:link w:val="Footer"/>
    <w:uiPriority w:val="99"/>
    <w:rsid w:val="00022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66A"/>
    <w:rPr>
      <w:color w:val="0000FF"/>
      <w:u w:val="single"/>
    </w:rPr>
  </w:style>
  <w:style w:type="paragraph" w:styleId="ListParagraph">
    <w:name w:val="List Paragraph"/>
    <w:basedOn w:val="Normal"/>
    <w:uiPriority w:val="34"/>
    <w:qFormat/>
    <w:rsid w:val="00863D16"/>
    <w:pPr>
      <w:ind w:left="720"/>
      <w:contextualSpacing/>
    </w:pPr>
  </w:style>
  <w:style w:type="table" w:styleId="TableGrid">
    <w:name w:val="Table Grid"/>
    <w:basedOn w:val="TableNormal"/>
    <w:uiPriority w:val="59"/>
    <w:rsid w:val="00ED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3E9"/>
    <w:pPr>
      <w:tabs>
        <w:tab w:val="center" w:pos="4680"/>
        <w:tab w:val="right" w:pos="9360"/>
      </w:tabs>
    </w:pPr>
  </w:style>
  <w:style w:type="character" w:customStyle="1" w:styleId="HeaderChar">
    <w:name w:val="Header Char"/>
    <w:basedOn w:val="DefaultParagraphFont"/>
    <w:link w:val="Header"/>
    <w:uiPriority w:val="99"/>
    <w:rsid w:val="000223E9"/>
  </w:style>
  <w:style w:type="paragraph" w:styleId="Footer">
    <w:name w:val="footer"/>
    <w:basedOn w:val="Normal"/>
    <w:link w:val="FooterChar"/>
    <w:uiPriority w:val="99"/>
    <w:unhideWhenUsed/>
    <w:rsid w:val="000223E9"/>
    <w:pPr>
      <w:tabs>
        <w:tab w:val="center" w:pos="4680"/>
        <w:tab w:val="right" w:pos="9360"/>
      </w:tabs>
    </w:pPr>
  </w:style>
  <w:style w:type="character" w:customStyle="1" w:styleId="FooterChar">
    <w:name w:val="Footer Char"/>
    <w:basedOn w:val="DefaultParagraphFont"/>
    <w:link w:val="Footer"/>
    <w:uiPriority w:val="99"/>
    <w:rsid w:val="00022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9057">
      <w:bodyDiv w:val="1"/>
      <w:marLeft w:val="0"/>
      <w:marRight w:val="0"/>
      <w:marTop w:val="0"/>
      <w:marBottom w:val="0"/>
      <w:divBdr>
        <w:top w:val="none" w:sz="0" w:space="0" w:color="auto"/>
        <w:left w:val="none" w:sz="0" w:space="0" w:color="auto"/>
        <w:bottom w:val="none" w:sz="0" w:space="0" w:color="auto"/>
        <w:right w:val="none" w:sz="0" w:space="0" w:color="auto"/>
      </w:divBdr>
    </w:div>
    <w:div w:id="459035309">
      <w:bodyDiv w:val="1"/>
      <w:marLeft w:val="0"/>
      <w:marRight w:val="0"/>
      <w:marTop w:val="0"/>
      <w:marBottom w:val="0"/>
      <w:divBdr>
        <w:top w:val="none" w:sz="0" w:space="0" w:color="auto"/>
        <w:left w:val="none" w:sz="0" w:space="0" w:color="auto"/>
        <w:bottom w:val="none" w:sz="0" w:space="0" w:color="auto"/>
        <w:right w:val="none" w:sz="0" w:space="0" w:color="auto"/>
      </w:divBdr>
    </w:div>
    <w:div w:id="9938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3.statcan.gc.ca/imdb-bmdi/pub/indexa-eng.htm" TargetMode="External"/><Relationship Id="rId13" Type="http://schemas.openxmlformats.org/officeDocument/2006/relationships/hyperlink" Target="http://www23.statcan.gc.ca/imdb-bmdi/pub/indexa-eng.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tcan.gc.ca/reference/licence-faq-eng.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can.gc.ca/reference/exceptions-e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tcan.gc.ca/reference/licence-eng.html" TargetMode="External"/><Relationship Id="rId4" Type="http://schemas.openxmlformats.org/officeDocument/2006/relationships/settings" Target="settings.xml"/><Relationship Id="rId9" Type="http://schemas.openxmlformats.org/officeDocument/2006/relationships/hyperlink" Target="http://www23.statcan.gc.ca/imdb/p2SV.pl?Function=getSurvey&amp;SDDS=3889&amp;lang=en&amp;db=imdb&amp;adm=8&amp;dis=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1355</Words>
  <Characters>7726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COE Support</cp:lastModifiedBy>
  <cp:revision>2</cp:revision>
  <cp:lastPrinted>2012-07-19T14:29:00Z</cp:lastPrinted>
  <dcterms:created xsi:type="dcterms:W3CDTF">2014-06-25T18:21:00Z</dcterms:created>
  <dcterms:modified xsi:type="dcterms:W3CDTF">2014-06-25T18:21:00Z</dcterms:modified>
</cp:coreProperties>
</file>