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EC" w:rsidRPr="008F1DD3" w:rsidRDefault="005F2EEC" w:rsidP="005F2EEC">
      <w:pPr>
        <w:pStyle w:val="NoSpacing"/>
        <w:rPr>
          <w:rFonts w:ascii="Times New Roman" w:hAnsi="Times New Roman" w:cs="Times New Roman"/>
          <w:sz w:val="24"/>
          <w:szCs w:val="24"/>
          <w:lang w:val="fr-CA"/>
        </w:rPr>
      </w:pPr>
      <w:r w:rsidRPr="008F1DD3">
        <w:rPr>
          <w:rFonts w:ascii="Times New Roman" w:hAnsi="Times New Roman" w:cs="Times New Roman"/>
          <w:sz w:val="24"/>
          <w:szCs w:val="24"/>
          <w:lang w:val="fr-CA"/>
        </w:rPr>
        <w:t>Mr ou Mme,</w:t>
      </w:r>
    </w:p>
    <w:p w:rsidR="005F2EEC" w:rsidRPr="008F1DD3" w:rsidRDefault="005F2EEC" w:rsidP="005F2EEC">
      <w:pPr>
        <w:pStyle w:val="NoSpacing"/>
        <w:rPr>
          <w:rFonts w:ascii="Times New Roman" w:hAnsi="Times New Roman" w:cs="Times New Roman"/>
          <w:sz w:val="24"/>
          <w:szCs w:val="24"/>
          <w:lang w:val="fr-CA"/>
        </w:rPr>
      </w:pPr>
    </w:p>
    <w:p w:rsidR="003269A8" w:rsidRPr="008F1DD3" w:rsidRDefault="005F2EEC" w:rsidP="005F2EEC">
      <w:pPr>
        <w:pStyle w:val="NoSpacing"/>
        <w:rPr>
          <w:rFonts w:ascii="Times New Roman" w:hAnsi="Times New Roman" w:cs="Times New Roman"/>
          <w:sz w:val="24"/>
          <w:szCs w:val="24"/>
          <w:lang w:val="fr-CA"/>
        </w:rPr>
      </w:pPr>
      <w:r w:rsidRPr="008F1DD3">
        <w:rPr>
          <w:rFonts w:ascii="Times New Roman" w:hAnsi="Times New Roman" w:cs="Times New Roman"/>
          <w:sz w:val="24"/>
          <w:szCs w:val="24"/>
          <w:lang w:val="fr-CA"/>
        </w:rPr>
        <w:tab/>
        <w:t>Pour mon premier stage coopératif, j’ai eu la chance de travailler au Centre d’information géographique, statistique et gouvernementale à l’Université</w:t>
      </w:r>
      <w:r w:rsidR="003269A8" w:rsidRPr="008F1DD3">
        <w:rPr>
          <w:rFonts w:ascii="Times New Roman" w:hAnsi="Times New Roman" w:cs="Times New Roman"/>
          <w:sz w:val="24"/>
          <w:szCs w:val="24"/>
          <w:lang w:val="fr-CA"/>
        </w:rPr>
        <w:t xml:space="preserve"> d’Ottawa</w:t>
      </w:r>
      <w:r w:rsidRPr="008F1DD3">
        <w:rPr>
          <w:rFonts w:ascii="Times New Roman" w:hAnsi="Times New Roman" w:cs="Times New Roman"/>
          <w:sz w:val="24"/>
          <w:szCs w:val="24"/>
          <w:lang w:val="fr-CA"/>
        </w:rPr>
        <w:t xml:space="preserve">. </w:t>
      </w:r>
      <w:r w:rsidR="003269A8" w:rsidRPr="008F1DD3">
        <w:rPr>
          <w:rFonts w:ascii="Times New Roman" w:hAnsi="Times New Roman" w:cs="Times New Roman"/>
          <w:sz w:val="24"/>
          <w:szCs w:val="24"/>
          <w:lang w:val="fr-CA"/>
        </w:rPr>
        <w:t xml:space="preserve">Avant de participer à ce stage, j’ai complété le niveau d’étude 2B dans un baccalauréat en Sciences sociales, spécialisé en développement international et mondialisation. De juin à août 2012, j’ai travaillé comme technicienne en métadonnées sous Mme Talia Chung, chef du Centre, et ma superviseure immédiate Susan </w:t>
      </w:r>
      <w:proofErr w:type="spellStart"/>
      <w:r w:rsidR="003269A8" w:rsidRPr="008F1DD3">
        <w:rPr>
          <w:rFonts w:ascii="Times New Roman" w:hAnsi="Times New Roman" w:cs="Times New Roman"/>
          <w:sz w:val="24"/>
          <w:szCs w:val="24"/>
          <w:lang w:val="fr-CA"/>
        </w:rPr>
        <w:t>Mowers</w:t>
      </w:r>
      <w:proofErr w:type="spellEnd"/>
      <w:r w:rsidR="003269A8" w:rsidRPr="008F1DD3">
        <w:rPr>
          <w:rFonts w:ascii="Times New Roman" w:hAnsi="Times New Roman" w:cs="Times New Roman"/>
          <w:sz w:val="24"/>
          <w:szCs w:val="24"/>
          <w:lang w:val="fr-CA"/>
        </w:rPr>
        <w:t xml:space="preserve">, bibliothécaire spécialisée en données. </w:t>
      </w:r>
    </w:p>
    <w:p w:rsidR="003269A8" w:rsidRPr="008F1DD3" w:rsidRDefault="003269A8" w:rsidP="005F2EEC">
      <w:pPr>
        <w:pStyle w:val="NoSpacing"/>
        <w:rPr>
          <w:rFonts w:ascii="Times New Roman" w:hAnsi="Times New Roman" w:cs="Times New Roman"/>
          <w:sz w:val="24"/>
          <w:szCs w:val="24"/>
          <w:lang w:val="fr-CA"/>
        </w:rPr>
      </w:pPr>
    </w:p>
    <w:p w:rsidR="00BA03A1" w:rsidRPr="008F1DD3" w:rsidRDefault="00BA03A1" w:rsidP="005F2EEC">
      <w:pPr>
        <w:pStyle w:val="NoSpacing"/>
        <w:rPr>
          <w:rFonts w:ascii="Times New Roman" w:hAnsi="Times New Roman" w:cs="Times New Roman"/>
          <w:sz w:val="24"/>
          <w:szCs w:val="24"/>
          <w:lang w:val="fr-CA"/>
        </w:rPr>
      </w:pPr>
      <w:r w:rsidRPr="008F1DD3">
        <w:rPr>
          <w:rFonts w:ascii="Times New Roman" w:hAnsi="Times New Roman" w:cs="Times New Roman"/>
          <w:sz w:val="24"/>
          <w:szCs w:val="24"/>
          <w:lang w:val="fr-CA"/>
        </w:rPr>
        <w:tab/>
        <w:t>Dans ce</w:t>
      </w:r>
      <w:r w:rsidR="003269A8" w:rsidRPr="008F1DD3">
        <w:rPr>
          <w:rFonts w:ascii="Times New Roman" w:hAnsi="Times New Roman" w:cs="Times New Roman"/>
          <w:sz w:val="24"/>
          <w:szCs w:val="24"/>
          <w:lang w:val="fr-CA"/>
        </w:rPr>
        <w:t xml:space="preserve"> rapport</w:t>
      </w:r>
      <w:r w:rsidRPr="008F1DD3">
        <w:rPr>
          <w:rFonts w:ascii="Times New Roman" w:hAnsi="Times New Roman" w:cs="Times New Roman"/>
          <w:sz w:val="24"/>
          <w:szCs w:val="24"/>
          <w:lang w:val="fr-CA"/>
        </w:rPr>
        <w:t xml:space="preserve"> de stage intitulé xxx,</w:t>
      </w:r>
      <w:r w:rsidR="003269A8" w:rsidRPr="008F1DD3">
        <w:rPr>
          <w:rFonts w:ascii="Times New Roman" w:hAnsi="Times New Roman" w:cs="Times New Roman"/>
          <w:sz w:val="24"/>
          <w:szCs w:val="24"/>
          <w:lang w:val="fr-CA"/>
        </w:rPr>
        <w:t xml:space="preserve"> </w:t>
      </w:r>
      <w:r w:rsidRPr="008F1DD3">
        <w:rPr>
          <w:rFonts w:ascii="Times New Roman" w:hAnsi="Times New Roman" w:cs="Times New Roman"/>
          <w:sz w:val="24"/>
          <w:szCs w:val="24"/>
          <w:lang w:val="fr-CA"/>
        </w:rPr>
        <w:t xml:space="preserve"> je </w:t>
      </w:r>
      <w:r w:rsidR="003269A8" w:rsidRPr="008F1DD3">
        <w:rPr>
          <w:rFonts w:ascii="Times New Roman" w:hAnsi="Times New Roman" w:cs="Times New Roman"/>
          <w:sz w:val="24"/>
          <w:szCs w:val="24"/>
          <w:lang w:val="fr-CA"/>
        </w:rPr>
        <w:t>va</w:t>
      </w:r>
      <w:r w:rsidRPr="008F1DD3">
        <w:rPr>
          <w:rFonts w:ascii="Times New Roman" w:hAnsi="Times New Roman" w:cs="Times New Roman"/>
          <w:sz w:val="24"/>
          <w:szCs w:val="24"/>
          <w:lang w:val="fr-CA"/>
        </w:rPr>
        <w:t>is</w:t>
      </w:r>
      <w:r w:rsidR="003269A8" w:rsidRPr="008F1DD3">
        <w:rPr>
          <w:rFonts w:ascii="Times New Roman" w:hAnsi="Times New Roman" w:cs="Times New Roman"/>
          <w:sz w:val="24"/>
          <w:szCs w:val="24"/>
          <w:lang w:val="fr-CA"/>
        </w:rPr>
        <w:t xml:space="preserve"> discuter de mon expérience au sein du Centre d’information géographique, statistique et gouvernementale. Plus précisément, ce rapport va être consacré aux diverses tâches que j’ai accomplis au cours des 3 mois, ainsi que tous les compétences acquises transférables que je peux ressortir pour, non seulement mes stages futures, mais</w:t>
      </w:r>
      <w:r w:rsidRPr="008F1DD3">
        <w:rPr>
          <w:rFonts w:ascii="Times New Roman" w:hAnsi="Times New Roman" w:cs="Times New Roman"/>
          <w:sz w:val="24"/>
          <w:szCs w:val="24"/>
          <w:lang w:val="fr-CA"/>
        </w:rPr>
        <w:t xml:space="preserve"> aussi pour les techniques de travail que j’ai appris pour mes dernières années universitaires. Ce rapport va inclure une brève introduction sur le Centre d’information géographique, statistique et gouvernementale, ainsi que sur l’équipe. Je vais décrire comment je pense que ma présence au sein de l’équipe du GSG a été bénéfique, non seulement pour mon développement professionnel, mais aussi pour le Centre. </w:t>
      </w:r>
    </w:p>
    <w:p w:rsidR="00BA03A1" w:rsidRPr="008F1DD3" w:rsidRDefault="00BA03A1" w:rsidP="005F2EEC">
      <w:pPr>
        <w:pStyle w:val="NoSpacing"/>
        <w:rPr>
          <w:rFonts w:ascii="Times New Roman" w:hAnsi="Times New Roman" w:cs="Times New Roman"/>
          <w:sz w:val="24"/>
          <w:szCs w:val="24"/>
          <w:lang w:val="fr-CA"/>
        </w:rPr>
      </w:pPr>
    </w:p>
    <w:p w:rsidR="00BA03A1" w:rsidRPr="008F1DD3" w:rsidRDefault="00BA03A1" w:rsidP="005F2EEC">
      <w:pPr>
        <w:pStyle w:val="NoSpacing"/>
        <w:rPr>
          <w:rFonts w:ascii="Times New Roman" w:hAnsi="Times New Roman" w:cs="Times New Roman"/>
          <w:sz w:val="24"/>
          <w:szCs w:val="24"/>
          <w:lang w:val="fr-CA"/>
        </w:rPr>
      </w:pPr>
      <w:r w:rsidRPr="008F1DD3">
        <w:rPr>
          <w:rFonts w:ascii="Times New Roman" w:hAnsi="Times New Roman" w:cs="Times New Roman"/>
          <w:sz w:val="24"/>
          <w:szCs w:val="24"/>
          <w:lang w:val="fr-CA"/>
        </w:rPr>
        <w:t xml:space="preserve">Sincèrement, </w:t>
      </w:r>
    </w:p>
    <w:p w:rsidR="00BA03A1" w:rsidRPr="008F1DD3" w:rsidRDefault="00BA03A1" w:rsidP="005F2EEC">
      <w:pPr>
        <w:pStyle w:val="NoSpacing"/>
        <w:rPr>
          <w:rFonts w:ascii="Times New Roman" w:hAnsi="Times New Roman" w:cs="Times New Roman"/>
          <w:sz w:val="24"/>
          <w:szCs w:val="24"/>
          <w:lang w:val="fr-CA"/>
        </w:rPr>
      </w:pPr>
    </w:p>
    <w:p w:rsidR="00BA03A1" w:rsidRPr="008F1DD3" w:rsidRDefault="00BA03A1" w:rsidP="00BA03A1">
      <w:pPr>
        <w:pStyle w:val="NoSpacing"/>
        <w:rPr>
          <w:rFonts w:ascii="Times New Roman" w:hAnsi="Times New Roman" w:cs="Times New Roman"/>
          <w:sz w:val="24"/>
          <w:szCs w:val="24"/>
          <w:lang w:val="fr-CA"/>
        </w:rPr>
      </w:pPr>
      <w:r w:rsidRPr="008F1DD3">
        <w:rPr>
          <w:rFonts w:ascii="Times New Roman" w:hAnsi="Times New Roman" w:cs="Times New Roman"/>
          <w:sz w:val="24"/>
          <w:szCs w:val="24"/>
          <w:lang w:val="fr-CA"/>
        </w:rPr>
        <w:t>Marie-Ève Thibault</w:t>
      </w:r>
    </w:p>
    <w:p w:rsidR="00370799" w:rsidRPr="008F1DD3" w:rsidRDefault="00BA03A1" w:rsidP="00BA03A1">
      <w:pPr>
        <w:pStyle w:val="NoSpacing"/>
        <w:rPr>
          <w:rFonts w:ascii="Times New Roman" w:hAnsi="Times New Roman" w:cs="Times New Roman"/>
          <w:sz w:val="24"/>
          <w:szCs w:val="24"/>
          <w:lang w:val="fr-CA"/>
        </w:rPr>
      </w:pPr>
      <w:r w:rsidRPr="008F1DD3">
        <w:rPr>
          <w:rFonts w:ascii="Times New Roman" w:hAnsi="Times New Roman" w:cs="Times New Roman"/>
          <w:sz w:val="24"/>
          <w:szCs w:val="24"/>
          <w:lang w:val="fr-CA"/>
        </w:rPr>
        <w:t xml:space="preserve">Numéro étudiant 5985491  </w:t>
      </w:r>
      <w:r w:rsidR="003269A8" w:rsidRPr="008F1DD3">
        <w:rPr>
          <w:rFonts w:ascii="Times New Roman" w:hAnsi="Times New Roman" w:cs="Times New Roman"/>
          <w:sz w:val="24"/>
          <w:szCs w:val="24"/>
          <w:lang w:val="fr-CA"/>
        </w:rPr>
        <w:t xml:space="preserve">   </w:t>
      </w:r>
    </w:p>
    <w:p w:rsidR="001D6BC0" w:rsidRPr="008F1DD3" w:rsidRDefault="00370799" w:rsidP="00006DEE">
      <w:pPr>
        <w:rPr>
          <w:rFonts w:ascii="Times New Roman" w:hAnsi="Times New Roman" w:cs="Times New Roman"/>
          <w:sz w:val="24"/>
          <w:szCs w:val="24"/>
          <w:lang w:val="fr-CA"/>
        </w:rPr>
      </w:pPr>
      <w:r w:rsidRPr="008F1DD3">
        <w:rPr>
          <w:rFonts w:ascii="Times New Roman" w:hAnsi="Times New Roman" w:cs="Times New Roman"/>
          <w:sz w:val="24"/>
          <w:szCs w:val="24"/>
          <w:lang w:val="fr-CA"/>
        </w:rPr>
        <w:br w:type="page"/>
      </w:r>
    </w:p>
    <w:p w:rsidR="00BA03A1" w:rsidRPr="008209BF" w:rsidRDefault="00006DEE" w:rsidP="00006DEE">
      <w:pPr>
        <w:spacing w:line="360" w:lineRule="auto"/>
        <w:rPr>
          <w:rFonts w:ascii="Times New Roman" w:hAnsi="Times New Roman" w:cs="Times New Roman"/>
          <w:sz w:val="24"/>
          <w:szCs w:val="24"/>
          <w:u w:val="single"/>
          <w:lang w:val="fr-CA"/>
        </w:rPr>
      </w:pPr>
      <w:r w:rsidRPr="008209BF">
        <w:rPr>
          <w:rFonts w:ascii="Times New Roman" w:hAnsi="Times New Roman" w:cs="Times New Roman"/>
          <w:sz w:val="24"/>
          <w:szCs w:val="24"/>
          <w:u w:val="single"/>
          <w:lang w:val="fr-CA"/>
        </w:rPr>
        <w:lastRenderedPageBreak/>
        <w:t>Résumé</w:t>
      </w:r>
    </w:p>
    <w:p w:rsidR="00006DEE" w:rsidRPr="008209BF" w:rsidRDefault="00BA03A1" w:rsidP="00006DEE">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t xml:space="preserve">Du 11 juin jusqu’au 31 août 2012, j’ai </w:t>
      </w:r>
      <w:r w:rsidR="00C3165A" w:rsidRPr="008209BF">
        <w:rPr>
          <w:rFonts w:ascii="Times New Roman" w:hAnsi="Times New Roman" w:cs="Times New Roman"/>
          <w:sz w:val="24"/>
          <w:szCs w:val="24"/>
          <w:lang w:val="fr-CA"/>
        </w:rPr>
        <w:t>complété mon premier stage coopératif en développement international et mondialisation (</w:t>
      </w:r>
      <w:r w:rsidR="00C3165A" w:rsidRPr="008209BF">
        <w:rPr>
          <w:rFonts w:ascii="Times New Roman" w:hAnsi="Times New Roman" w:cs="Times New Roman"/>
          <w:i/>
          <w:sz w:val="24"/>
          <w:szCs w:val="24"/>
          <w:lang w:val="fr-CA"/>
        </w:rPr>
        <w:t>DVM2901</w:t>
      </w:r>
      <w:r w:rsidR="00C3165A" w:rsidRPr="008209BF">
        <w:rPr>
          <w:rFonts w:ascii="Times New Roman" w:hAnsi="Times New Roman" w:cs="Times New Roman"/>
          <w:sz w:val="24"/>
          <w:szCs w:val="24"/>
          <w:lang w:val="fr-CA"/>
        </w:rPr>
        <w:t>) au</w:t>
      </w:r>
      <w:r w:rsidRPr="008209BF">
        <w:rPr>
          <w:rFonts w:ascii="Times New Roman" w:hAnsi="Times New Roman" w:cs="Times New Roman"/>
          <w:sz w:val="24"/>
          <w:szCs w:val="24"/>
          <w:lang w:val="fr-CA"/>
        </w:rPr>
        <w:t xml:space="preserve"> Centre d’information géographique, </w:t>
      </w:r>
      <w:r w:rsidR="00006DEE" w:rsidRPr="008209BF">
        <w:rPr>
          <w:rFonts w:ascii="Times New Roman" w:hAnsi="Times New Roman" w:cs="Times New Roman"/>
          <w:sz w:val="24"/>
          <w:szCs w:val="24"/>
          <w:lang w:val="fr-CA"/>
        </w:rPr>
        <w:t>statistique et gouvernementale de</w:t>
      </w:r>
      <w:r w:rsidRPr="008209BF">
        <w:rPr>
          <w:rFonts w:ascii="Times New Roman" w:hAnsi="Times New Roman" w:cs="Times New Roman"/>
          <w:sz w:val="24"/>
          <w:szCs w:val="24"/>
          <w:lang w:val="fr-CA"/>
        </w:rPr>
        <w:t xml:space="preserve"> l’Université d’Ottawa.</w:t>
      </w:r>
      <w:r w:rsidR="00C3165A" w:rsidRPr="008209BF">
        <w:rPr>
          <w:rFonts w:ascii="Times New Roman" w:hAnsi="Times New Roman" w:cs="Times New Roman"/>
          <w:sz w:val="24"/>
          <w:szCs w:val="24"/>
          <w:lang w:val="fr-CA"/>
        </w:rPr>
        <w:t xml:space="preserve"> </w:t>
      </w:r>
      <w:r w:rsidR="00006DEE" w:rsidRPr="008209BF">
        <w:rPr>
          <w:rFonts w:ascii="Times New Roman" w:hAnsi="Times New Roman" w:cs="Times New Roman"/>
          <w:sz w:val="24"/>
          <w:szCs w:val="24"/>
          <w:lang w:val="fr-CA"/>
        </w:rPr>
        <w:t xml:space="preserve">Particulièrement, j’ai travaillé sur le côté plutôt statistique du Centre, sous ma superviseure Susan </w:t>
      </w:r>
      <w:proofErr w:type="spellStart"/>
      <w:r w:rsidR="00006DEE" w:rsidRPr="008209BF">
        <w:rPr>
          <w:rFonts w:ascii="Times New Roman" w:hAnsi="Times New Roman" w:cs="Times New Roman"/>
          <w:sz w:val="24"/>
          <w:szCs w:val="24"/>
          <w:lang w:val="fr-CA"/>
        </w:rPr>
        <w:t>Mowers</w:t>
      </w:r>
      <w:proofErr w:type="spellEnd"/>
      <w:r w:rsidR="00006DEE" w:rsidRPr="008209BF">
        <w:rPr>
          <w:rFonts w:ascii="Times New Roman" w:hAnsi="Times New Roman" w:cs="Times New Roman"/>
          <w:sz w:val="24"/>
          <w:szCs w:val="24"/>
          <w:lang w:val="fr-CA"/>
        </w:rPr>
        <w:t xml:space="preserve">, qui est bibliothécaire spécialisée en données. </w:t>
      </w:r>
      <w:r w:rsidR="00C3165A" w:rsidRPr="008209BF">
        <w:rPr>
          <w:rFonts w:ascii="Times New Roman" w:hAnsi="Times New Roman" w:cs="Times New Roman"/>
          <w:sz w:val="24"/>
          <w:szCs w:val="24"/>
          <w:lang w:val="fr-CA"/>
        </w:rPr>
        <w:t xml:space="preserve">Étudiante en développement international et mondialisation, je ne savais pas trop à quoi m’attendre durant ce stage. Je n’avais aucune expérience à travailler avec les métadonnées, d’ailleurs ni aucune expérience à travailler avec les données ou statistiques et le titre de mon poste figurait comme « technicienne en métadonnées ». </w:t>
      </w:r>
      <w:r w:rsidR="00006DEE" w:rsidRPr="008209BF">
        <w:rPr>
          <w:rFonts w:ascii="Times New Roman" w:hAnsi="Times New Roman" w:cs="Times New Roman"/>
          <w:sz w:val="24"/>
          <w:szCs w:val="24"/>
          <w:lang w:val="fr-CA"/>
        </w:rPr>
        <w:t xml:space="preserve">Étant donné que ceci fut ma première </w:t>
      </w:r>
      <w:r w:rsidR="00006DEE" w:rsidRPr="008209BF">
        <w:rPr>
          <w:rFonts w:ascii="Times New Roman" w:hAnsi="Times New Roman" w:cs="Times New Roman"/>
          <w:i/>
          <w:sz w:val="24"/>
          <w:szCs w:val="24"/>
          <w:lang w:val="fr-CA"/>
        </w:rPr>
        <w:t>vraie</w:t>
      </w:r>
      <w:r w:rsidR="00006DEE" w:rsidRPr="008209BF">
        <w:rPr>
          <w:rFonts w:ascii="Times New Roman" w:hAnsi="Times New Roman" w:cs="Times New Roman"/>
          <w:sz w:val="24"/>
          <w:szCs w:val="24"/>
          <w:lang w:val="fr-CA"/>
        </w:rPr>
        <w:t xml:space="preserve"> expérience de travail, j’ai trouvé difficile les nouvelles normes de travail et procédures professionnelles. </w:t>
      </w:r>
      <w:r w:rsidR="00C3165A" w:rsidRPr="008209BF">
        <w:rPr>
          <w:rFonts w:ascii="Times New Roman" w:hAnsi="Times New Roman" w:cs="Times New Roman"/>
          <w:sz w:val="24"/>
          <w:szCs w:val="24"/>
          <w:lang w:val="fr-CA"/>
        </w:rPr>
        <w:t>Avec l’aide constante de ma superviseure, j’ai pu connaître un excellent premier stage et j’ai pu être capable de reconnaître des compétences transférables pour mon future</w:t>
      </w:r>
      <w:r w:rsidR="00006DEE" w:rsidRPr="008209BF">
        <w:rPr>
          <w:rFonts w:ascii="Times New Roman" w:hAnsi="Times New Roman" w:cs="Times New Roman"/>
          <w:sz w:val="24"/>
          <w:szCs w:val="24"/>
          <w:lang w:val="fr-CA"/>
        </w:rPr>
        <w:t xml:space="preserve"> dans le domaine de développement international et mondialisation</w:t>
      </w:r>
      <w:r w:rsidR="00C3165A" w:rsidRPr="008209BF">
        <w:rPr>
          <w:rFonts w:ascii="Times New Roman" w:hAnsi="Times New Roman" w:cs="Times New Roman"/>
          <w:sz w:val="24"/>
          <w:szCs w:val="24"/>
          <w:lang w:val="fr-CA"/>
        </w:rPr>
        <w:t xml:space="preserve">. </w:t>
      </w:r>
    </w:p>
    <w:p w:rsidR="00D87221" w:rsidRPr="008209BF" w:rsidRDefault="00006DEE" w:rsidP="00006DEE">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t xml:space="preserve">Ce premier rapport de stage va démontrer certaines tâches accomplies au cours de l’été, ainsi que l’importance de mon travail au sein de l’Université d’Ottawa, université bilingue. </w:t>
      </w:r>
      <w:r w:rsidR="00911B8F" w:rsidRPr="008209BF">
        <w:rPr>
          <w:rFonts w:ascii="Times New Roman" w:hAnsi="Times New Roman" w:cs="Times New Roman"/>
          <w:sz w:val="24"/>
          <w:szCs w:val="24"/>
          <w:lang w:val="fr-CA"/>
        </w:rPr>
        <w:t>Je vais inclure les nouvelles compétences que j’ai acquises, ainsi que ce que ce stage m’a permis d’apprendre au sujet du Ministère de Statistique Canada et de l’importance de la documentation des statistiques et des données. Finalement, ce rapport va démontrer comment ce premier stage m’a grandement été bénéfique pour mon développement professionnel et individuel.</w:t>
      </w:r>
    </w:p>
    <w:p w:rsidR="00006DEE" w:rsidRPr="008209BF" w:rsidRDefault="00656614" w:rsidP="008209BF">
      <w:pPr>
        <w:rPr>
          <w:rFonts w:ascii="Times New Roman" w:hAnsi="Times New Roman" w:cs="Times New Roman"/>
          <w:sz w:val="24"/>
          <w:szCs w:val="24"/>
          <w:lang w:val="fr-CA"/>
        </w:rPr>
      </w:pPr>
      <w:r w:rsidRPr="008209BF">
        <w:rPr>
          <w:rFonts w:ascii="Times New Roman" w:hAnsi="Times New Roman" w:cs="Times New Roman"/>
          <w:sz w:val="24"/>
          <w:szCs w:val="24"/>
          <w:lang w:val="fr-CA"/>
        </w:rPr>
        <w:t xml:space="preserve">1.   </w:t>
      </w:r>
      <w:r w:rsidR="000809B0" w:rsidRPr="008209BF">
        <w:rPr>
          <w:rFonts w:ascii="Times New Roman" w:hAnsi="Times New Roman" w:cs="Times New Roman"/>
          <w:sz w:val="24"/>
          <w:szCs w:val="24"/>
          <w:u w:val="single"/>
          <w:lang w:val="fr-CA"/>
        </w:rPr>
        <w:t>Fournir et améliorer l’accès aux données</w:t>
      </w:r>
      <w:r w:rsidR="00911B8F" w:rsidRPr="008209BF">
        <w:rPr>
          <w:rFonts w:ascii="Times New Roman" w:hAnsi="Times New Roman" w:cs="Times New Roman"/>
          <w:sz w:val="24"/>
          <w:szCs w:val="24"/>
          <w:u w:val="single"/>
          <w:lang w:val="fr-CA"/>
        </w:rPr>
        <w:t xml:space="preserve"> </w:t>
      </w:r>
    </w:p>
    <w:p w:rsidR="00911B8F" w:rsidRPr="008209BF" w:rsidRDefault="00656614" w:rsidP="00656614">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 xml:space="preserve">1.1   </w:t>
      </w:r>
      <w:r w:rsidR="000809B0" w:rsidRPr="008209BF">
        <w:rPr>
          <w:rFonts w:ascii="Times New Roman" w:hAnsi="Times New Roman" w:cs="Times New Roman"/>
          <w:sz w:val="24"/>
          <w:szCs w:val="24"/>
          <w:lang w:val="fr-CA"/>
        </w:rPr>
        <w:t>Description</w:t>
      </w:r>
    </w:p>
    <w:p w:rsidR="00C738C5" w:rsidRPr="008209BF" w:rsidRDefault="00656614" w:rsidP="00656614">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t xml:space="preserve">Une des responsabilités indispensables du Centre GSG est d’aider les étudiants de l’Université d’Ottawa à trouver </w:t>
      </w:r>
      <w:r w:rsidR="00477D5E" w:rsidRPr="008209BF">
        <w:rPr>
          <w:rFonts w:ascii="Times New Roman" w:hAnsi="Times New Roman" w:cs="Times New Roman"/>
          <w:sz w:val="24"/>
          <w:szCs w:val="24"/>
          <w:lang w:val="fr-CA"/>
        </w:rPr>
        <w:t xml:space="preserve">des données de sondage de diverses sources importantes, tels de Statistique Canada (STC), de Canadian Gallup (CG), du Canadian Opinion </w:t>
      </w:r>
      <w:proofErr w:type="spellStart"/>
      <w:r w:rsidR="00477D5E" w:rsidRPr="008209BF">
        <w:rPr>
          <w:rFonts w:ascii="Times New Roman" w:hAnsi="Times New Roman" w:cs="Times New Roman"/>
          <w:sz w:val="24"/>
          <w:szCs w:val="24"/>
          <w:lang w:val="fr-CA"/>
        </w:rPr>
        <w:t>Research</w:t>
      </w:r>
      <w:proofErr w:type="spellEnd"/>
      <w:r w:rsidR="00477D5E" w:rsidRPr="008209BF">
        <w:rPr>
          <w:rFonts w:ascii="Times New Roman" w:hAnsi="Times New Roman" w:cs="Times New Roman"/>
          <w:sz w:val="24"/>
          <w:szCs w:val="24"/>
          <w:lang w:val="fr-CA"/>
        </w:rPr>
        <w:t xml:space="preserve"> Archive (CORA) et de l’Inter-</w:t>
      </w:r>
      <w:proofErr w:type="spellStart"/>
      <w:r w:rsidR="00477D5E" w:rsidRPr="008209BF">
        <w:rPr>
          <w:rFonts w:ascii="Times New Roman" w:hAnsi="Times New Roman" w:cs="Times New Roman"/>
          <w:sz w:val="24"/>
          <w:szCs w:val="24"/>
          <w:lang w:val="fr-CA"/>
        </w:rPr>
        <w:t>university</w:t>
      </w:r>
      <w:proofErr w:type="spellEnd"/>
      <w:r w:rsidR="00477D5E" w:rsidRPr="008209BF">
        <w:rPr>
          <w:rFonts w:ascii="Times New Roman" w:hAnsi="Times New Roman" w:cs="Times New Roman"/>
          <w:sz w:val="24"/>
          <w:szCs w:val="24"/>
          <w:lang w:val="fr-CA"/>
        </w:rPr>
        <w:t xml:space="preserve"> Consortium for </w:t>
      </w:r>
      <w:proofErr w:type="spellStart"/>
      <w:r w:rsidR="00477D5E" w:rsidRPr="008209BF">
        <w:rPr>
          <w:rFonts w:ascii="Times New Roman" w:hAnsi="Times New Roman" w:cs="Times New Roman"/>
          <w:sz w:val="24"/>
          <w:szCs w:val="24"/>
          <w:lang w:val="fr-CA"/>
        </w:rPr>
        <w:t>Political</w:t>
      </w:r>
      <w:proofErr w:type="spellEnd"/>
      <w:r w:rsidR="00477D5E" w:rsidRPr="008209BF">
        <w:rPr>
          <w:rFonts w:ascii="Times New Roman" w:hAnsi="Times New Roman" w:cs="Times New Roman"/>
          <w:sz w:val="24"/>
          <w:szCs w:val="24"/>
          <w:lang w:val="fr-CA"/>
        </w:rPr>
        <w:t xml:space="preserve"> and Social </w:t>
      </w:r>
      <w:proofErr w:type="spellStart"/>
      <w:r w:rsidR="00477D5E" w:rsidRPr="008209BF">
        <w:rPr>
          <w:rFonts w:ascii="Times New Roman" w:hAnsi="Times New Roman" w:cs="Times New Roman"/>
          <w:sz w:val="24"/>
          <w:szCs w:val="24"/>
          <w:lang w:val="fr-CA"/>
        </w:rPr>
        <w:t>Research</w:t>
      </w:r>
      <w:proofErr w:type="spellEnd"/>
      <w:r w:rsidR="00477D5E" w:rsidRPr="008209BF">
        <w:rPr>
          <w:rFonts w:ascii="Times New Roman" w:hAnsi="Times New Roman" w:cs="Times New Roman"/>
          <w:sz w:val="24"/>
          <w:szCs w:val="24"/>
          <w:lang w:val="fr-CA"/>
        </w:rPr>
        <w:t xml:space="preserve"> (ICPSR). </w:t>
      </w:r>
      <w:r w:rsidR="006D4C09" w:rsidRPr="008209BF">
        <w:rPr>
          <w:rFonts w:ascii="Times New Roman" w:hAnsi="Times New Roman" w:cs="Times New Roman"/>
          <w:sz w:val="24"/>
          <w:szCs w:val="24"/>
          <w:lang w:val="fr-CA"/>
        </w:rPr>
        <w:t>Par ceci, l</w:t>
      </w:r>
      <w:r w:rsidR="00477D5E" w:rsidRPr="008209BF">
        <w:rPr>
          <w:rFonts w:ascii="Times New Roman" w:hAnsi="Times New Roman" w:cs="Times New Roman"/>
          <w:sz w:val="24"/>
          <w:szCs w:val="24"/>
          <w:lang w:val="fr-CA"/>
        </w:rPr>
        <w:t xml:space="preserve">’Université d’Ottawa fait partie de l’Ontario Council of </w:t>
      </w:r>
      <w:proofErr w:type="spellStart"/>
      <w:r w:rsidR="00477D5E" w:rsidRPr="008209BF">
        <w:rPr>
          <w:rFonts w:ascii="Times New Roman" w:hAnsi="Times New Roman" w:cs="Times New Roman"/>
          <w:sz w:val="24"/>
          <w:szCs w:val="24"/>
          <w:lang w:val="fr-CA"/>
        </w:rPr>
        <w:t>University</w:t>
      </w:r>
      <w:proofErr w:type="spellEnd"/>
      <w:r w:rsidR="00477D5E" w:rsidRPr="008209BF">
        <w:rPr>
          <w:rFonts w:ascii="Times New Roman" w:hAnsi="Times New Roman" w:cs="Times New Roman"/>
          <w:sz w:val="24"/>
          <w:szCs w:val="24"/>
          <w:lang w:val="fr-CA"/>
        </w:rPr>
        <w:t xml:space="preserve"> </w:t>
      </w:r>
      <w:proofErr w:type="spellStart"/>
      <w:r w:rsidR="00477D5E" w:rsidRPr="008209BF">
        <w:rPr>
          <w:rFonts w:ascii="Times New Roman" w:hAnsi="Times New Roman" w:cs="Times New Roman"/>
          <w:sz w:val="24"/>
          <w:szCs w:val="24"/>
          <w:lang w:val="fr-CA"/>
        </w:rPr>
        <w:t>Libraries</w:t>
      </w:r>
      <w:proofErr w:type="spellEnd"/>
      <w:r w:rsidR="00477D5E" w:rsidRPr="008209BF">
        <w:rPr>
          <w:rFonts w:ascii="Times New Roman" w:hAnsi="Times New Roman" w:cs="Times New Roman"/>
          <w:sz w:val="24"/>
          <w:szCs w:val="24"/>
          <w:lang w:val="fr-CA"/>
        </w:rPr>
        <w:t xml:space="preserve"> (OCUL), avec plusieurs autres grandes universités ontariennes dont</w:t>
      </w:r>
      <w:r w:rsidR="00D67139" w:rsidRPr="008209BF">
        <w:rPr>
          <w:rFonts w:ascii="Times New Roman" w:hAnsi="Times New Roman" w:cs="Times New Roman"/>
          <w:sz w:val="24"/>
          <w:szCs w:val="24"/>
          <w:lang w:val="fr-CA"/>
        </w:rPr>
        <w:t xml:space="preserve"> McMaster </w:t>
      </w:r>
      <w:proofErr w:type="spellStart"/>
      <w:r w:rsidR="00D67139" w:rsidRPr="008209BF">
        <w:rPr>
          <w:rFonts w:ascii="Times New Roman" w:hAnsi="Times New Roman" w:cs="Times New Roman"/>
          <w:sz w:val="24"/>
          <w:szCs w:val="24"/>
          <w:lang w:val="fr-CA"/>
        </w:rPr>
        <w:t>University</w:t>
      </w:r>
      <w:proofErr w:type="spellEnd"/>
      <w:r w:rsidR="00477D5E" w:rsidRPr="008209BF">
        <w:rPr>
          <w:rFonts w:ascii="Times New Roman" w:hAnsi="Times New Roman" w:cs="Times New Roman"/>
          <w:sz w:val="24"/>
          <w:szCs w:val="24"/>
          <w:lang w:val="fr-CA"/>
        </w:rPr>
        <w:t xml:space="preserve">, </w:t>
      </w:r>
      <w:proofErr w:type="spellStart"/>
      <w:r w:rsidR="00477D5E" w:rsidRPr="008209BF">
        <w:rPr>
          <w:rFonts w:ascii="Times New Roman" w:hAnsi="Times New Roman" w:cs="Times New Roman"/>
          <w:sz w:val="24"/>
          <w:szCs w:val="24"/>
          <w:lang w:val="fr-CA"/>
        </w:rPr>
        <w:t>Queen’s</w:t>
      </w:r>
      <w:proofErr w:type="spellEnd"/>
      <w:r w:rsidR="00D67139" w:rsidRPr="008209BF">
        <w:rPr>
          <w:rFonts w:ascii="Times New Roman" w:hAnsi="Times New Roman" w:cs="Times New Roman"/>
          <w:sz w:val="24"/>
          <w:szCs w:val="24"/>
          <w:lang w:val="fr-CA"/>
        </w:rPr>
        <w:t xml:space="preserve"> </w:t>
      </w:r>
      <w:proofErr w:type="spellStart"/>
      <w:r w:rsidR="00D67139" w:rsidRPr="008209BF">
        <w:rPr>
          <w:rFonts w:ascii="Times New Roman" w:hAnsi="Times New Roman" w:cs="Times New Roman"/>
          <w:sz w:val="24"/>
          <w:szCs w:val="24"/>
          <w:lang w:val="fr-CA"/>
        </w:rPr>
        <w:t>University</w:t>
      </w:r>
      <w:proofErr w:type="spellEnd"/>
      <w:r w:rsidR="00477D5E" w:rsidRPr="008209BF">
        <w:rPr>
          <w:rFonts w:ascii="Times New Roman" w:hAnsi="Times New Roman" w:cs="Times New Roman"/>
          <w:sz w:val="24"/>
          <w:szCs w:val="24"/>
          <w:lang w:val="fr-CA"/>
        </w:rPr>
        <w:t xml:space="preserve"> et </w:t>
      </w:r>
      <w:r w:rsidR="00D67139" w:rsidRPr="008209BF">
        <w:rPr>
          <w:rFonts w:ascii="Times New Roman" w:hAnsi="Times New Roman" w:cs="Times New Roman"/>
          <w:sz w:val="24"/>
          <w:szCs w:val="24"/>
          <w:lang w:val="fr-CA"/>
        </w:rPr>
        <w:t xml:space="preserve">le </w:t>
      </w:r>
      <w:proofErr w:type="spellStart"/>
      <w:r w:rsidR="00D67139" w:rsidRPr="008209BF">
        <w:rPr>
          <w:rFonts w:ascii="Times New Roman" w:hAnsi="Times New Roman" w:cs="Times New Roman"/>
          <w:sz w:val="24"/>
          <w:szCs w:val="24"/>
          <w:lang w:val="fr-CA"/>
        </w:rPr>
        <w:t>University</w:t>
      </w:r>
      <w:proofErr w:type="spellEnd"/>
      <w:r w:rsidR="00D67139" w:rsidRPr="008209BF">
        <w:rPr>
          <w:rFonts w:ascii="Times New Roman" w:hAnsi="Times New Roman" w:cs="Times New Roman"/>
          <w:sz w:val="24"/>
          <w:szCs w:val="24"/>
          <w:lang w:val="fr-CA"/>
        </w:rPr>
        <w:t xml:space="preserve"> of </w:t>
      </w:r>
      <w:r w:rsidR="00477D5E" w:rsidRPr="008209BF">
        <w:rPr>
          <w:rFonts w:ascii="Times New Roman" w:hAnsi="Times New Roman" w:cs="Times New Roman"/>
          <w:sz w:val="24"/>
          <w:szCs w:val="24"/>
          <w:lang w:val="fr-CA"/>
        </w:rPr>
        <w:t xml:space="preserve">Guelph. Ce consortium de 21 bibliothèques universitaires ontariennes </w:t>
      </w:r>
      <w:r w:rsidR="00477D5E" w:rsidRPr="008209BF">
        <w:rPr>
          <w:rFonts w:ascii="Times New Roman" w:hAnsi="Times New Roman" w:cs="Times New Roman"/>
          <w:sz w:val="24"/>
          <w:szCs w:val="24"/>
          <w:lang w:val="fr-CA"/>
        </w:rPr>
        <w:lastRenderedPageBreak/>
        <w:t>s’engage à travailler ensemble afin de pouvoir maximiser leurs expertises et ressources (</w:t>
      </w:r>
      <w:hyperlink r:id="rId9" w:history="1">
        <w:r w:rsidR="00477D5E" w:rsidRPr="008209BF">
          <w:rPr>
            <w:rStyle w:val="Hyperlink"/>
            <w:rFonts w:ascii="Times New Roman" w:hAnsi="Times New Roman" w:cs="Times New Roman"/>
            <w:sz w:val="24"/>
            <w:szCs w:val="24"/>
            <w:lang w:val="fr-CA"/>
          </w:rPr>
          <w:t>http://www.ocul.on.ca/about</w:t>
        </w:r>
      </w:hyperlink>
      <w:r w:rsidR="00477D5E" w:rsidRPr="008209BF">
        <w:rPr>
          <w:rFonts w:ascii="Times New Roman" w:hAnsi="Times New Roman" w:cs="Times New Roman"/>
          <w:sz w:val="24"/>
          <w:szCs w:val="24"/>
          <w:lang w:val="fr-CA"/>
        </w:rPr>
        <w:t xml:space="preserve">). </w:t>
      </w:r>
      <w:r w:rsidR="006D4C09" w:rsidRPr="008209BF">
        <w:rPr>
          <w:rFonts w:ascii="Times New Roman" w:hAnsi="Times New Roman" w:cs="Times New Roman"/>
          <w:sz w:val="24"/>
          <w:szCs w:val="24"/>
          <w:lang w:val="fr-CA"/>
        </w:rPr>
        <w:t xml:space="preserve">Par l’achat collectif et le partage d’information digitale infrastructurel, la planification collaborative, la recherche, le partenariat, les communications et le développement professionnel, l’OCUL à la responsabilité de fournir un accès privilégié à l’information afin d’accorder un niveau d’éducation et de recherche supérieur dans les universités ontariennes. </w:t>
      </w:r>
    </w:p>
    <w:p w:rsidR="00D67139" w:rsidRPr="008209BF" w:rsidRDefault="006D4C09" w:rsidP="00C738C5">
      <w:pPr>
        <w:spacing w:line="360" w:lineRule="auto"/>
        <w:ind w:firstLine="720"/>
        <w:rPr>
          <w:rFonts w:ascii="Times New Roman" w:hAnsi="Times New Roman" w:cs="Times New Roman"/>
          <w:sz w:val="24"/>
          <w:szCs w:val="24"/>
          <w:lang w:val="fr-CA"/>
        </w:rPr>
      </w:pPr>
      <w:r w:rsidRPr="008209BF">
        <w:rPr>
          <w:rFonts w:ascii="Times New Roman" w:hAnsi="Times New Roman" w:cs="Times New Roman"/>
          <w:sz w:val="24"/>
          <w:szCs w:val="24"/>
          <w:lang w:val="fr-CA"/>
        </w:rPr>
        <w:t xml:space="preserve">Particulièrement, l’OCUL </w:t>
      </w:r>
      <w:r w:rsidR="00D67139" w:rsidRPr="008209BF">
        <w:rPr>
          <w:rFonts w:ascii="Times New Roman" w:hAnsi="Times New Roman" w:cs="Times New Roman"/>
          <w:sz w:val="24"/>
          <w:szCs w:val="24"/>
          <w:lang w:val="fr-CA"/>
        </w:rPr>
        <w:t>est abonné à l’Initiative de démocratisation des données (IDD), programme visant à améliorer l’accès aux données pour les établissements d’enseignement postsecondaire canadiens de Statistique Canada (</w:t>
      </w:r>
      <w:hyperlink r:id="rId10" w:history="1">
        <w:r w:rsidR="00D67139" w:rsidRPr="008209BF">
          <w:rPr>
            <w:rStyle w:val="Hyperlink"/>
            <w:rFonts w:ascii="Times New Roman" w:hAnsi="Times New Roman" w:cs="Times New Roman"/>
            <w:sz w:val="24"/>
            <w:szCs w:val="24"/>
            <w:lang w:val="fr-CA"/>
          </w:rPr>
          <w:t>http://www.statcan.gc.ca/dli-idd/dli-idd-fra.htm</w:t>
        </w:r>
      </w:hyperlink>
      <w:r w:rsidR="00D67139" w:rsidRPr="008209BF">
        <w:rPr>
          <w:rFonts w:ascii="Times New Roman" w:hAnsi="Times New Roman" w:cs="Times New Roman"/>
          <w:sz w:val="24"/>
          <w:szCs w:val="24"/>
          <w:lang w:val="fr-CA"/>
        </w:rPr>
        <w:t xml:space="preserve">). En payant un frais annuel d’abonnement, les professeurs et étudiants de l’Université d’Ottawa ont un accès illimité à plusieurs produits de données et du système d’information géographique provenant de Statistique Canada, source indispensable pour les recherches académiques. </w:t>
      </w:r>
    </w:p>
    <w:p w:rsidR="00054BF2" w:rsidRPr="008209BF" w:rsidRDefault="00D67139" w:rsidP="00656614">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r>
      <w:r w:rsidR="00C738C5" w:rsidRPr="008209BF">
        <w:rPr>
          <w:rFonts w:ascii="Times New Roman" w:hAnsi="Times New Roman" w:cs="Times New Roman"/>
          <w:sz w:val="24"/>
          <w:szCs w:val="24"/>
          <w:lang w:val="fr-CA"/>
        </w:rPr>
        <w:t>L</w:t>
      </w:r>
      <w:r w:rsidR="00EB4F11" w:rsidRPr="008209BF">
        <w:rPr>
          <w:rFonts w:ascii="Times New Roman" w:hAnsi="Times New Roman" w:cs="Times New Roman"/>
          <w:sz w:val="24"/>
          <w:szCs w:val="24"/>
          <w:lang w:val="fr-CA"/>
        </w:rPr>
        <w:t>’OCUL se sert</w:t>
      </w:r>
      <w:r w:rsidR="00C738C5" w:rsidRPr="008209BF">
        <w:rPr>
          <w:rFonts w:ascii="Times New Roman" w:hAnsi="Times New Roman" w:cs="Times New Roman"/>
          <w:sz w:val="24"/>
          <w:szCs w:val="24"/>
          <w:lang w:val="fr-CA"/>
        </w:rPr>
        <w:t xml:space="preserve"> de l’infrastructure technologique de </w:t>
      </w:r>
      <w:proofErr w:type="spellStart"/>
      <w:r w:rsidR="00C738C5" w:rsidRPr="008209BF">
        <w:rPr>
          <w:rFonts w:ascii="Times New Roman" w:hAnsi="Times New Roman" w:cs="Times New Roman"/>
          <w:sz w:val="24"/>
          <w:szCs w:val="24"/>
          <w:lang w:val="fr-CA"/>
        </w:rPr>
        <w:t>Scholars</w:t>
      </w:r>
      <w:proofErr w:type="spellEnd"/>
      <w:r w:rsidR="00C738C5" w:rsidRPr="008209BF">
        <w:rPr>
          <w:rFonts w:ascii="Times New Roman" w:hAnsi="Times New Roman" w:cs="Times New Roman"/>
          <w:sz w:val="24"/>
          <w:szCs w:val="24"/>
          <w:lang w:val="fr-CA"/>
        </w:rPr>
        <w:t xml:space="preserve"> Portal (SP) pour préserver et donner accès aux informations et aux ressources collectées et partagées par les membres (</w:t>
      </w:r>
      <w:hyperlink r:id="rId11" w:history="1">
        <w:r w:rsidR="00C738C5" w:rsidRPr="008209BF">
          <w:rPr>
            <w:rStyle w:val="Hyperlink"/>
            <w:rFonts w:ascii="Times New Roman" w:hAnsi="Times New Roman" w:cs="Times New Roman"/>
            <w:sz w:val="24"/>
            <w:szCs w:val="24"/>
            <w:lang w:val="fr-CA"/>
          </w:rPr>
          <w:t>http://www.ocul.on.ca/node/135</w:t>
        </w:r>
      </w:hyperlink>
      <w:r w:rsidR="00C738C5" w:rsidRPr="008209BF">
        <w:rPr>
          <w:rFonts w:ascii="Times New Roman" w:hAnsi="Times New Roman" w:cs="Times New Roman"/>
          <w:sz w:val="24"/>
          <w:szCs w:val="24"/>
          <w:lang w:val="fr-CA"/>
        </w:rPr>
        <w:t xml:space="preserve">). Certaines collections qui figurent dans la collection digitale de SP sont </w:t>
      </w:r>
      <w:proofErr w:type="spellStart"/>
      <w:r w:rsidR="00C738C5" w:rsidRPr="008209BF">
        <w:rPr>
          <w:rFonts w:ascii="Times New Roman" w:hAnsi="Times New Roman" w:cs="Times New Roman"/>
          <w:sz w:val="24"/>
          <w:szCs w:val="24"/>
          <w:lang w:val="fr-CA"/>
        </w:rPr>
        <w:t>Scholars</w:t>
      </w:r>
      <w:proofErr w:type="spellEnd"/>
      <w:r w:rsidR="00C738C5" w:rsidRPr="008209BF">
        <w:rPr>
          <w:rFonts w:ascii="Times New Roman" w:hAnsi="Times New Roman" w:cs="Times New Roman"/>
          <w:sz w:val="24"/>
          <w:szCs w:val="24"/>
          <w:lang w:val="fr-CA"/>
        </w:rPr>
        <w:t xml:space="preserve"> Portal Books, </w:t>
      </w:r>
      <w:proofErr w:type="spellStart"/>
      <w:r w:rsidR="00C738C5" w:rsidRPr="008209BF">
        <w:rPr>
          <w:rFonts w:ascii="Times New Roman" w:hAnsi="Times New Roman" w:cs="Times New Roman"/>
          <w:sz w:val="24"/>
          <w:szCs w:val="24"/>
          <w:lang w:val="fr-CA"/>
        </w:rPr>
        <w:t>Scholars</w:t>
      </w:r>
      <w:proofErr w:type="spellEnd"/>
      <w:r w:rsidR="00C738C5" w:rsidRPr="008209BF">
        <w:rPr>
          <w:rFonts w:ascii="Times New Roman" w:hAnsi="Times New Roman" w:cs="Times New Roman"/>
          <w:sz w:val="24"/>
          <w:szCs w:val="24"/>
          <w:lang w:val="fr-CA"/>
        </w:rPr>
        <w:t xml:space="preserve"> Portal </w:t>
      </w:r>
      <w:proofErr w:type="spellStart"/>
      <w:r w:rsidR="00C738C5" w:rsidRPr="008209BF">
        <w:rPr>
          <w:rFonts w:ascii="Times New Roman" w:hAnsi="Times New Roman" w:cs="Times New Roman"/>
          <w:sz w:val="24"/>
          <w:szCs w:val="24"/>
          <w:lang w:val="fr-CA"/>
        </w:rPr>
        <w:t>Journals</w:t>
      </w:r>
      <w:proofErr w:type="spellEnd"/>
      <w:r w:rsidR="00C738C5" w:rsidRPr="008209BF">
        <w:rPr>
          <w:rFonts w:ascii="Times New Roman" w:hAnsi="Times New Roman" w:cs="Times New Roman"/>
          <w:sz w:val="24"/>
          <w:szCs w:val="24"/>
          <w:lang w:val="fr-CA"/>
        </w:rPr>
        <w:t xml:space="preserve"> et </w:t>
      </w:r>
      <w:proofErr w:type="spellStart"/>
      <w:r w:rsidR="00C738C5" w:rsidRPr="008209BF">
        <w:rPr>
          <w:rFonts w:ascii="Times New Roman" w:hAnsi="Times New Roman" w:cs="Times New Roman"/>
          <w:sz w:val="24"/>
          <w:szCs w:val="24"/>
          <w:lang w:val="fr-CA"/>
        </w:rPr>
        <w:t>Scholars</w:t>
      </w:r>
      <w:proofErr w:type="spellEnd"/>
      <w:r w:rsidR="00C738C5" w:rsidRPr="008209BF">
        <w:rPr>
          <w:rFonts w:ascii="Times New Roman" w:hAnsi="Times New Roman" w:cs="Times New Roman"/>
          <w:sz w:val="24"/>
          <w:szCs w:val="24"/>
          <w:lang w:val="fr-CA"/>
        </w:rPr>
        <w:t xml:space="preserve"> </w:t>
      </w:r>
      <w:proofErr w:type="spellStart"/>
      <w:r w:rsidR="00C738C5" w:rsidRPr="008209BF">
        <w:rPr>
          <w:rFonts w:ascii="Times New Roman" w:hAnsi="Times New Roman" w:cs="Times New Roman"/>
          <w:sz w:val="24"/>
          <w:szCs w:val="24"/>
          <w:lang w:val="fr-CA"/>
        </w:rPr>
        <w:t>GeoPortal</w:t>
      </w:r>
      <w:proofErr w:type="spellEnd"/>
      <w:r w:rsidR="00C738C5" w:rsidRPr="008209BF">
        <w:rPr>
          <w:rFonts w:ascii="Times New Roman" w:hAnsi="Times New Roman" w:cs="Times New Roman"/>
          <w:sz w:val="24"/>
          <w:szCs w:val="24"/>
          <w:lang w:val="fr-CA"/>
        </w:rPr>
        <w:t xml:space="preserve">. En relation avec l’accès aux données, c’est par l’entremise de la collection digitale </w:t>
      </w:r>
      <w:r w:rsidR="000809B0" w:rsidRPr="008209BF">
        <w:rPr>
          <w:rFonts w:ascii="Times New Roman" w:hAnsi="Times New Roman" w:cs="Times New Roman"/>
          <w:sz w:val="24"/>
          <w:szCs w:val="24"/>
          <w:lang w:val="fr-CA"/>
        </w:rPr>
        <w:t xml:space="preserve">de l’initiative ontarienne en matière de documentation des données, de service d’extraction et d’infrastructure (Odesi) </w:t>
      </w:r>
      <w:r w:rsidR="00C738C5" w:rsidRPr="008209BF">
        <w:rPr>
          <w:rFonts w:ascii="Times New Roman" w:hAnsi="Times New Roman" w:cs="Times New Roman"/>
          <w:sz w:val="24"/>
          <w:szCs w:val="24"/>
          <w:lang w:val="fr-CA"/>
        </w:rPr>
        <w:t xml:space="preserve">que les chercheurs et les étudiants des universités membres de l’OCUL peuvent rechercher des milliers de bases de données, incluant le Canadian Opinion </w:t>
      </w:r>
      <w:proofErr w:type="spellStart"/>
      <w:r w:rsidR="00C738C5" w:rsidRPr="008209BF">
        <w:rPr>
          <w:rFonts w:ascii="Times New Roman" w:hAnsi="Times New Roman" w:cs="Times New Roman"/>
          <w:sz w:val="24"/>
          <w:szCs w:val="24"/>
          <w:lang w:val="fr-CA"/>
        </w:rPr>
        <w:t>Research</w:t>
      </w:r>
      <w:proofErr w:type="spellEnd"/>
      <w:r w:rsidR="00C738C5" w:rsidRPr="008209BF">
        <w:rPr>
          <w:rFonts w:ascii="Times New Roman" w:hAnsi="Times New Roman" w:cs="Times New Roman"/>
          <w:sz w:val="24"/>
          <w:szCs w:val="24"/>
          <w:lang w:val="fr-CA"/>
        </w:rPr>
        <w:t xml:space="preserve"> Archive (CORA), le Canadian Gallup, </w:t>
      </w:r>
      <w:r w:rsidR="000809B0" w:rsidRPr="008209BF">
        <w:rPr>
          <w:rFonts w:ascii="Times New Roman" w:hAnsi="Times New Roman" w:cs="Times New Roman"/>
          <w:sz w:val="24"/>
          <w:szCs w:val="24"/>
          <w:lang w:val="fr-CA"/>
        </w:rPr>
        <w:t>Ipsos Reid et les données de sondage à grande diffusion de Statistique Canada. Référentiel numérique pour les données en sciences sociales, Odesi se conforme aux standards de l’Initiative de documentation des données</w:t>
      </w:r>
      <w:r w:rsidR="00054BF2" w:rsidRPr="008209BF">
        <w:rPr>
          <w:rFonts w:ascii="Times New Roman" w:hAnsi="Times New Roman" w:cs="Times New Roman"/>
          <w:sz w:val="24"/>
          <w:szCs w:val="24"/>
          <w:lang w:val="fr-CA"/>
        </w:rPr>
        <w:t xml:space="preserve"> dans un effort pour créer un standard international pour la documentation et la description de données, soit les métadonnées (</w:t>
      </w:r>
      <w:hyperlink r:id="rId12" w:history="1">
        <w:r w:rsidR="00054BF2" w:rsidRPr="008209BF">
          <w:rPr>
            <w:rStyle w:val="Hyperlink"/>
            <w:rFonts w:ascii="Times New Roman" w:hAnsi="Times New Roman" w:cs="Times New Roman"/>
            <w:sz w:val="24"/>
            <w:szCs w:val="24"/>
            <w:lang w:val="fr-CA"/>
          </w:rPr>
          <w:t>http://www.ddialliance.org/what</w:t>
        </w:r>
      </w:hyperlink>
      <w:r w:rsidR="00054BF2" w:rsidRPr="008209BF">
        <w:rPr>
          <w:rFonts w:ascii="Times New Roman" w:hAnsi="Times New Roman" w:cs="Times New Roman"/>
          <w:sz w:val="24"/>
          <w:szCs w:val="24"/>
          <w:lang w:val="fr-CA"/>
        </w:rPr>
        <w:t xml:space="preserve">). </w:t>
      </w:r>
    </w:p>
    <w:p w:rsidR="000809B0" w:rsidRPr="008209BF" w:rsidRDefault="000809B0" w:rsidP="00656614">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1.2   Mon rôle</w:t>
      </w:r>
    </w:p>
    <w:p w:rsidR="00C645D4" w:rsidRPr="008209BF" w:rsidRDefault="000809B0" w:rsidP="00656614">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r>
      <w:r w:rsidR="003F40A6" w:rsidRPr="008209BF">
        <w:rPr>
          <w:rFonts w:ascii="Times New Roman" w:hAnsi="Times New Roman" w:cs="Times New Roman"/>
          <w:sz w:val="24"/>
          <w:szCs w:val="24"/>
          <w:lang w:val="fr-CA"/>
        </w:rPr>
        <w:t xml:space="preserve">Au cours de mon stage, ma tâche principale était de préparer des données socio-économiques, particulièrement des données d’enquêtes, à des fins d’exploration et </w:t>
      </w:r>
      <w:r w:rsidR="003F40A6" w:rsidRPr="008209BF">
        <w:rPr>
          <w:rFonts w:ascii="Times New Roman" w:hAnsi="Times New Roman" w:cs="Times New Roman"/>
          <w:sz w:val="24"/>
          <w:szCs w:val="24"/>
          <w:lang w:val="fr-CA"/>
        </w:rPr>
        <w:lastRenderedPageBreak/>
        <w:t>d’amélioration de</w:t>
      </w:r>
      <w:r w:rsidR="00207D52" w:rsidRPr="008209BF">
        <w:rPr>
          <w:rFonts w:ascii="Times New Roman" w:hAnsi="Times New Roman" w:cs="Times New Roman"/>
          <w:sz w:val="24"/>
          <w:szCs w:val="24"/>
          <w:lang w:val="fr-CA"/>
        </w:rPr>
        <w:t xml:space="preserve"> l’accès Web par l’entremise d’</w:t>
      </w:r>
      <w:r w:rsidR="003F40A6" w:rsidRPr="008209BF">
        <w:rPr>
          <w:rFonts w:ascii="Times New Roman" w:hAnsi="Times New Roman" w:cs="Times New Roman"/>
          <w:sz w:val="24"/>
          <w:szCs w:val="24"/>
          <w:lang w:val="fr-CA"/>
        </w:rPr>
        <w:t>Odesi.</w:t>
      </w:r>
      <w:r w:rsidR="00207D52" w:rsidRPr="008209BF">
        <w:rPr>
          <w:rFonts w:ascii="Times New Roman" w:hAnsi="Times New Roman" w:cs="Times New Roman"/>
          <w:sz w:val="24"/>
          <w:szCs w:val="24"/>
          <w:lang w:val="fr-CA"/>
        </w:rPr>
        <w:t xml:space="preserve"> Parce que le bilinguisme est une valeur intégrée de l'Université d’Ottawa, le Centre GSG s’est engagé à donner accès aux publications sur Odesi en français, alors que les autres membres de l’OCUL, majoritairem</w:t>
      </w:r>
      <w:r w:rsidR="00C645D4" w:rsidRPr="008209BF">
        <w:rPr>
          <w:rFonts w:ascii="Times New Roman" w:hAnsi="Times New Roman" w:cs="Times New Roman"/>
          <w:sz w:val="24"/>
          <w:szCs w:val="24"/>
          <w:lang w:val="fr-CA"/>
        </w:rPr>
        <w:t>ent des universités anglophones, prennent charges des publications en anglais.</w:t>
      </w:r>
    </w:p>
    <w:p w:rsidR="00C738C5" w:rsidRPr="008209BF" w:rsidRDefault="00C645D4" w:rsidP="00656614">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t xml:space="preserve"> Pour la préparation des données, ceci comportait la préparation de pages ht</w:t>
      </w:r>
      <w:r w:rsidR="00B3271B" w:rsidRPr="008209BF">
        <w:rPr>
          <w:rFonts w:ascii="Times New Roman" w:hAnsi="Times New Roman" w:cs="Times New Roman"/>
          <w:sz w:val="24"/>
          <w:szCs w:val="24"/>
          <w:lang w:val="fr-CA"/>
        </w:rPr>
        <w:t>ml pour les données agrégées d’enquêtes et de recensements. Particulièrement, j’ai passé plusieurs semaines à travailler sur le Recensement de l’agriculture et le Recensement de</w:t>
      </w:r>
      <w:r w:rsidR="008F1DD3" w:rsidRPr="008209BF">
        <w:rPr>
          <w:rFonts w:ascii="Times New Roman" w:hAnsi="Times New Roman" w:cs="Times New Roman"/>
          <w:sz w:val="24"/>
          <w:szCs w:val="24"/>
          <w:lang w:val="fr-CA"/>
        </w:rPr>
        <w:t xml:space="preserve"> la population de</w:t>
      </w:r>
      <w:r w:rsidR="00B3271B" w:rsidRPr="008209BF">
        <w:rPr>
          <w:rFonts w:ascii="Times New Roman" w:hAnsi="Times New Roman" w:cs="Times New Roman"/>
          <w:sz w:val="24"/>
          <w:szCs w:val="24"/>
          <w:lang w:val="fr-CA"/>
        </w:rPr>
        <w:t xml:space="preserve"> Statistique Canada. Ayant aucune expérience ou connaissance avec le langage html, j’ai rapidement été en mesure de saisir les bases nécessaires pour pouvoir entreprendre cette première étape.</w:t>
      </w:r>
      <w:r w:rsidR="00D41E8D" w:rsidRPr="008209BF">
        <w:rPr>
          <w:rFonts w:ascii="Times New Roman" w:hAnsi="Times New Roman" w:cs="Times New Roman"/>
          <w:sz w:val="24"/>
          <w:szCs w:val="24"/>
          <w:lang w:val="fr-CA"/>
        </w:rPr>
        <w:t xml:space="preserve"> Cette tâche était simple, principalement parce que j’utilisais les modèles en anglais pour créer les pages html en français. Pour la plupart des pages html, je devais simplement traduire les titres des tableaux et faire quelques changements sur les formats des pages. Cependant, pour certaines pages html, ma superviseure et moi avons trouvé qu’elles étaient difficiles à lire et à comprendre. Ainsi, j’ai pris l’initiative de reformater ces pages afin qu’elles soient beaucoup plus claires et ordonnées pour les utilisateurs. Voir l’annexe A pour un exemple de la page html du Recensement de </w:t>
      </w:r>
      <w:r w:rsidR="00187A4E" w:rsidRPr="008209BF">
        <w:rPr>
          <w:rFonts w:ascii="Times New Roman" w:hAnsi="Times New Roman" w:cs="Times New Roman"/>
          <w:sz w:val="24"/>
          <w:szCs w:val="24"/>
          <w:lang w:val="fr-CA"/>
        </w:rPr>
        <w:t>la popu</w:t>
      </w:r>
      <w:r w:rsidR="008F1DD3" w:rsidRPr="008209BF">
        <w:rPr>
          <w:rFonts w:ascii="Times New Roman" w:hAnsi="Times New Roman" w:cs="Times New Roman"/>
          <w:sz w:val="24"/>
          <w:szCs w:val="24"/>
          <w:lang w:val="fr-CA"/>
        </w:rPr>
        <w:t>lation de 1996 pour la série « D</w:t>
      </w:r>
      <w:r w:rsidR="00187A4E" w:rsidRPr="008209BF">
        <w:rPr>
          <w:rFonts w:ascii="Times New Roman" w:hAnsi="Times New Roman" w:cs="Times New Roman"/>
          <w:sz w:val="24"/>
          <w:szCs w:val="24"/>
          <w:lang w:val="fr-CA"/>
        </w:rPr>
        <w:t>imensions ».</w:t>
      </w:r>
      <w:r w:rsidR="00F77139" w:rsidRPr="008209BF">
        <w:rPr>
          <w:rFonts w:ascii="Times New Roman" w:hAnsi="Times New Roman" w:cs="Times New Roman"/>
          <w:sz w:val="24"/>
          <w:szCs w:val="24"/>
          <w:lang w:val="fr-CA"/>
        </w:rPr>
        <w:t xml:space="preserve"> De plus, alors que j’utilisais </w:t>
      </w:r>
      <w:r w:rsidR="00D06726" w:rsidRPr="008209BF">
        <w:rPr>
          <w:rFonts w:ascii="Times New Roman" w:hAnsi="Times New Roman" w:cs="Times New Roman"/>
          <w:sz w:val="24"/>
          <w:szCs w:val="24"/>
          <w:lang w:val="fr-CA"/>
        </w:rPr>
        <w:t xml:space="preserve">les pages html en anglais pour faire mes pages html en français, </w:t>
      </w:r>
      <w:r w:rsidR="00F77139" w:rsidRPr="008209BF">
        <w:rPr>
          <w:rFonts w:ascii="Times New Roman" w:hAnsi="Times New Roman" w:cs="Times New Roman"/>
          <w:sz w:val="24"/>
          <w:szCs w:val="24"/>
          <w:lang w:val="fr-CA"/>
        </w:rPr>
        <w:t xml:space="preserve">j’ai passé sur plusieurs pages html en anglais comportant des liens vers des tableaux de données agrégées brisés. Ainsi, j’étais en proche collaboration et communication avec l’Université de Guelph afin de trouver des solutions lorsqu’un certain tableau était corrompu et n’ouvrait pas. Ma superviseure et moi avons tenté de trouver des solutions sur notre côté, mais le problème persistait. Ainsi, parce que ma superviseure et moi avions une bonne communication avec les autres universités membres de l’OCUL, l’Université de Guelph était en mesure de nous aider car cette université avait déjà rencontrée ce même problème. </w:t>
      </w:r>
    </w:p>
    <w:p w:rsidR="006E7881" w:rsidRPr="008209BF" w:rsidRDefault="00187A4E" w:rsidP="00656614">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t xml:space="preserve">La prochaine étape était celle de la préparation de métadonnées descriptives en français, essentiellement selon les standards internationaux de l’IDD. </w:t>
      </w:r>
      <w:r w:rsidR="00D06726" w:rsidRPr="008209BF">
        <w:rPr>
          <w:rFonts w:ascii="Times New Roman" w:hAnsi="Times New Roman" w:cs="Times New Roman"/>
          <w:sz w:val="24"/>
          <w:szCs w:val="24"/>
          <w:lang w:val="fr-CA"/>
        </w:rPr>
        <w:t xml:space="preserve">Cette étape du processus nécessitait une recherche précise afin de fournir des métadonnées valables et exactes pour la documentation des données. À ces fins, si les métadonnées ne sont pas correctes, la validité de la logistique d’Odesi est remise en question. </w:t>
      </w:r>
      <w:r w:rsidR="008F1DD3" w:rsidRPr="008209BF">
        <w:rPr>
          <w:rFonts w:ascii="Times New Roman" w:hAnsi="Times New Roman" w:cs="Times New Roman"/>
          <w:sz w:val="24"/>
          <w:szCs w:val="24"/>
          <w:lang w:val="fr-CA"/>
        </w:rPr>
        <w:t xml:space="preserve">Les métadonnées varient selon l’information disponible, par exemple, voici certains terrains des métadonnées : l’élaboration du titre (inclus le </w:t>
      </w:r>
      <w:r w:rsidR="002A6CF6" w:rsidRPr="008209BF">
        <w:rPr>
          <w:rFonts w:ascii="Times New Roman" w:hAnsi="Times New Roman" w:cs="Times New Roman"/>
          <w:sz w:val="24"/>
          <w:szCs w:val="24"/>
          <w:lang w:val="fr-CA"/>
        </w:rPr>
        <w:t>titre, le sous-</w:t>
      </w:r>
      <w:r w:rsidR="002A6CF6" w:rsidRPr="008209BF">
        <w:rPr>
          <w:rFonts w:ascii="Times New Roman" w:hAnsi="Times New Roman" w:cs="Times New Roman"/>
          <w:sz w:val="24"/>
          <w:szCs w:val="24"/>
          <w:lang w:val="fr-CA"/>
        </w:rPr>
        <w:lastRenderedPageBreak/>
        <w:t>titre, le titre alternatif et le titre parallèle), le droit d’auteur, le producteur et le distributeur des données, le nom et l’information de la série, la citation bibliographique, une liste des mots-clés, des descriptions sur les données (inclus la date de collec</w:t>
      </w:r>
      <w:r w:rsidR="00C90505" w:rsidRPr="008209BF">
        <w:rPr>
          <w:rFonts w:ascii="Times New Roman" w:hAnsi="Times New Roman" w:cs="Times New Roman"/>
          <w:sz w:val="24"/>
          <w:szCs w:val="24"/>
          <w:lang w:val="fr-CA"/>
        </w:rPr>
        <w:t xml:space="preserve">tion, l’étendue géographique, </w:t>
      </w:r>
      <w:r w:rsidR="002A6CF6" w:rsidRPr="008209BF">
        <w:rPr>
          <w:rFonts w:ascii="Times New Roman" w:hAnsi="Times New Roman" w:cs="Times New Roman"/>
          <w:sz w:val="24"/>
          <w:szCs w:val="24"/>
          <w:lang w:val="fr-CA"/>
        </w:rPr>
        <w:t>l’univers</w:t>
      </w:r>
      <w:r w:rsidR="00C90505" w:rsidRPr="008209BF">
        <w:rPr>
          <w:rFonts w:ascii="Times New Roman" w:hAnsi="Times New Roman" w:cs="Times New Roman"/>
          <w:sz w:val="24"/>
          <w:szCs w:val="24"/>
          <w:lang w:val="fr-CA"/>
        </w:rPr>
        <w:t xml:space="preserve"> et autres</w:t>
      </w:r>
      <w:r w:rsidR="002A6CF6" w:rsidRPr="008209BF">
        <w:rPr>
          <w:rFonts w:ascii="Times New Roman" w:hAnsi="Times New Roman" w:cs="Times New Roman"/>
          <w:sz w:val="24"/>
          <w:szCs w:val="24"/>
          <w:lang w:val="fr-CA"/>
        </w:rPr>
        <w:t xml:space="preserve">), </w:t>
      </w:r>
      <w:r w:rsidR="00C90505" w:rsidRPr="008209BF">
        <w:rPr>
          <w:rFonts w:ascii="Times New Roman" w:hAnsi="Times New Roman" w:cs="Times New Roman"/>
          <w:sz w:val="24"/>
          <w:szCs w:val="24"/>
          <w:lang w:val="fr-CA"/>
        </w:rPr>
        <w:t>la méthodologie de la collection des données (inclus la fréquence de la collecte des données, la procédure d’échantillonnage, le mode de collecte des données, le taux de réponse et autres)</w:t>
      </w:r>
      <w:r w:rsidR="00963498" w:rsidRPr="008209BF">
        <w:rPr>
          <w:rFonts w:ascii="Times New Roman" w:hAnsi="Times New Roman" w:cs="Times New Roman"/>
          <w:sz w:val="24"/>
          <w:szCs w:val="24"/>
          <w:lang w:val="fr-CA"/>
        </w:rPr>
        <w:t xml:space="preserve">, la description des variables et la documentation. </w:t>
      </w:r>
      <w:r w:rsidR="00D06726" w:rsidRPr="008209BF">
        <w:rPr>
          <w:rFonts w:ascii="Times New Roman" w:hAnsi="Times New Roman" w:cs="Times New Roman"/>
          <w:sz w:val="24"/>
          <w:szCs w:val="24"/>
          <w:lang w:val="fr-CA"/>
        </w:rPr>
        <w:t xml:space="preserve">Ainsi, j’ai passé plusieurs heures à faire de la recherche pour </w:t>
      </w:r>
      <w:r w:rsidR="008F1DD3" w:rsidRPr="008209BF">
        <w:rPr>
          <w:rFonts w:ascii="Times New Roman" w:hAnsi="Times New Roman" w:cs="Times New Roman"/>
          <w:sz w:val="24"/>
          <w:szCs w:val="24"/>
          <w:lang w:val="fr-CA"/>
        </w:rPr>
        <w:t xml:space="preserve">trouver </w:t>
      </w:r>
      <w:r w:rsidR="00963498" w:rsidRPr="008209BF">
        <w:rPr>
          <w:rFonts w:ascii="Times New Roman" w:hAnsi="Times New Roman" w:cs="Times New Roman"/>
          <w:sz w:val="24"/>
          <w:szCs w:val="24"/>
          <w:lang w:val="fr-CA"/>
        </w:rPr>
        <w:t xml:space="preserve">le plus grand nombre de </w:t>
      </w:r>
      <w:r w:rsidR="00D06726" w:rsidRPr="008209BF">
        <w:rPr>
          <w:rFonts w:ascii="Times New Roman" w:hAnsi="Times New Roman" w:cs="Times New Roman"/>
          <w:sz w:val="24"/>
          <w:szCs w:val="24"/>
          <w:lang w:val="fr-CA"/>
        </w:rPr>
        <w:t xml:space="preserve">métadonnées </w:t>
      </w:r>
      <w:r w:rsidR="00963498" w:rsidRPr="008209BF">
        <w:rPr>
          <w:rFonts w:ascii="Times New Roman" w:hAnsi="Times New Roman" w:cs="Times New Roman"/>
          <w:sz w:val="24"/>
          <w:szCs w:val="24"/>
          <w:lang w:val="fr-CA"/>
        </w:rPr>
        <w:t>disponibles pour l</w:t>
      </w:r>
      <w:r w:rsidR="00D06726" w:rsidRPr="008209BF">
        <w:rPr>
          <w:rFonts w:ascii="Times New Roman" w:hAnsi="Times New Roman" w:cs="Times New Roman"/>
          <w:sz w:val="24"/>
          <w:szCs w:val="24"/>
          <w:lang w:val="fr-CA"/>
        </w:rPr>
        <w:t>es divers enquêtes et recens</w:t>
      </w:r>
      <w:r w:rsidR="00963498" w:rsidRPr="008209BF">
        <w:rPr>
          <w:rFonts w:ascii="Times New Roman" w:hAnsi="Times New Roman" w:cs="Times New Roman"/>
          <w:sz w:val="24"/>
          <w:szCs w:val="24"/>
          <w:lang w:val="fr-CA"/>
        </w:rPr>
        <w:t xml:space="preserve">ements dans les dictionnaires, les catalogues, </w:t>
      </w:r>
      <w:r w:rsidR="00D06726" w:rsidRPr="008209BF">
        <w:rPr>
          <w:rFonts w:ascii="Times New Roman" w:hAnsi="Times New Roman" w:cs="Times New Roman"/>
          <w:sz w:val="24"/>
          <w:szCs w:val="24"/>
          <w:lang w:val="fr-CA"/>
        </w:rPr>
        <w:t>les questionnaires et sur le site web de Statistique Canada.</w:t>
      </w:r>
      <w:r w:rsidR="008F1DD3" w:rsidRPr="008209BF">
        <w:rPr>
          <w:rFonts w:ascii="Times New Roman" w:hAnsi="Times New Roman" w:cs="Times New Roman"/>
          <w:sz w:val="24"/>
          <w:szCs w:val="24"/>
          <w:lang w:val="fr-CA"/>
        </w:rPr>
        <w:t xml:space="preserve"> </w:t>
      </w:r>
      <w:r w:rsidR="00D06726" w:rsidRPr="008209BF">
        <w:rPr>
          <w:rFonts w:ascii="Times New Roman" w:hAnsi="Times New Roman" w:cs="Times New Roman"/>
          <w:sz w:val="24"/>
          <w:szCs w:val="24"/>
          <w:lang w:val="fr-CA"/>
        </w:rPr>
        <w:t xml:space="preserve">J’avais en main un document sur les pratiques exemplaires de l’IDD que je suivais de très près afin d’assurer l’exactitude de la documentation conformément aux standards internationaux de l’IDD. </w:t>
      </w:r>
      <w:r w:rsidR="000862E7" w:rsidRPr="008209BF">
        <w:rPr>
          <w:rFonts w:ascii="Times New Roman" w:hAnsi="Times New Roman" w:cs="Times New Roman"/>
          <w:sz w:val="24"/>
          <w:szCs w:val="24"/>
          <w:lang w:val="fr-CA"/>
        </w:rPr>
        <w:t>Après que toutes</w:t>
      </w:r>
      <w:r w:rsidR="00F77139" w:rsidRPr="008209BF">
        <w:rPr>
          <w:rFonts w:ascii="Times New Roman" w:hAnsi="Times New Roman" w:cs="Times New Roman"/>
          <w:sz w:val="24"/>
          <w:szCs w:val="24"/>
          <w:lang w:val="fr-CA"/>
        </w:rPr>
        <w:t xml:space="preserve"> les métadonnées étaient inscrites</w:t>
      </w:r>
      <w:r w:rsidR="000862E7" w:rsidRPr="008209BF">
        <w:rPr>
          <w:rFonts w:ascii="Times New Roman" w:hAnsi="Times New Roman" w:cs="Times New Roman"/>
          <w:sz w:val="24"/>
          <w:szCs w:val="24"/>
          <w:lang w:val="fr-CA"/>
        </w:rPr>
        <w:t xml:space="preserve"> dans le logiciel de publicateur </w:t>
      </w:r>
      <w:proofErr w:type="spellStart"/>
      <w:r w:rsidR="000862E7" w:rsidRPr="008209BF">
        <w:rPr>
          <w:rFonts w:ascii="Times New Roman" w:hAnsi="Times New Roman" w:cs="Times New Roman"/>
          <w:sz w:val="24"/>
          <w:szCs w:val="24"/>
          <w:lang w:val="fr-CA"/>
        </w:rPr>
        <w:t>Nesstar</w:t>
      </w:r>
      <w:proofErr w:type="spellEnd"/>
      <w:r w:rsidR="000862E7" w:rsidRPr="008209BF">
        <w:rPr>
          <w:rFonts w:ascii="Times New Roman" w:hAnsi="Times New Roman" w:cs="Times New Roman"/>
          <w:sz w:val="24"/>
          <w:szCs w:val="24"/>
          <w:lang w:val="fr-CA"/>
        </w:rPr>
        <w:t>, la publication sur les serveurs Odesi était rendu possible et les données étaie</w:t>
      </w:r>
      <w:r w:rsidR="00C73670" w:rsidRPr="008209BF">
        <w:rPr>
          <w:rFonts w:ascii="Times New Roman" w:hAnsi="Times New Roman" w:cs="Times New Roman"/>
          <w:sz w:val="24"/>
          <w:szCs w:val="24"/>
          <w:lang w:val="fr-CA"/>
        </w:rPr>
        <w:t xml:space="preserve">nt dorénavant disponibles pour les utilisateurs. </w:t>
      </w:r>
    </w:p>
    <w:p w:rsidR="006E7881" w:rsidRPr="008209BF" w:rsidRDefault="006E7881" w:rsidP="006E7881">
      <w:pPr>
        <w:spacing w:line="360" w:lineRule="auto"/>
        <w:ind w:firstLine="720"/>
        <w:rPr>
          <w:sz w:val="24"/>
          <w:szCs w:val="24"/>
          <w:lang w:val="fr-CA"/>
        </w:rPr>
      </w:pPr>
      <w:r w:rsidRPr="008209BF">
        <w:rPr>
          <w:rFonts w:ascii="Times New Roman" w:hAnsi="Times New Roman" w:cs="Times New Roman"/>
          <w:sz w:val="24"/>
          <w:szCs w:val="24"/>
          <w:lang w:val="fr-CA"/>
        </w:rPr>
        <w:t xml:space="preserve">Pour la plupart, les données que j’ai publiées sur Odesi sont des données agrégées, mais j’ai aussi travaillé sur un fichier de </w:t>
      </w:r>
      <w:proofErr w:type="spellStart"/>
      <w:r w:rsidRPr="008209BF">
        <w:rPr>
          <w:rFonts w:ascii="Times New Roman" w:hAnsi="Times New Roman" w:cs="Times New Roman"/>
          <w:sz w:val="24"/>
          <w:szCs w:val="24"/>
          <w:lang w:val="fr-CA"/>
        </w:rPr>
        <w:t>microdonnées</w:t>
      </w:r>
      <w:proofErr w:type="spellEnd"/>
      <w:r w:rsidRPr="008209BF">
        <w:rPr>
          <w:rFonts w:ascii="Times New Roman" w:hAnsi="Times New Roman" w:cs="Times New Roman"/>
          <w:sz w:val="24"/>
          <w:szCs w:val="24"/>
          <w:lang w:val="fr-CA"/>
        </w:rPr>
        <w:t xml:space="preserve"> à grande diffusion (FMGD) pour l’Enquête sur les dépenses des ménages de 2009. Ceci nécessitait de prendre le fichier de données brutes de Statistique Canad</w:t>
      </w:r>
      <w:r w:rsidR="008F1DD3" w:rsidRPr="008209BF">
        <w:rPr>
          <w:rFonts w:ascii="Times New Roman" w:hAnsi="Times New Roman" w:cs="Times New Roman"/>
          <w:sz w:val="24"/>
          <w:szCs w:val="24"/>
          <w:lang w:val="fr-CA"/>
        </w:rPr>
        <w:t>a, mis disponible par l’IDD par le moyen d’un protocole de transfert de fichiers</w:t>
      </w:r>
      <w:r w:rsidRPr="008209BF">
        <w:rPr>
          <w:rFonts w:ascii="Times New Roman" w:hAnsi="Times New Roman" w:cs="Times New Roman"/>
          <w:sz w:val="24"/>
          <w:szCs w:val="24"/>
          <w:lang w:val="fr-CA"/>
        </w:rPr>
        <w:t xml:space="preserve">, et </w:t>
      </w:r>
      <w:r w:rsidR="00963498" w:rsidRPr="008209BF">
        <w:rPr>
          <w:rFonts w:ascii="Times New Roman" w:hAnsi="Times New Roman" w:cs="Times New Roman"/>
          <w:sz w:val="24"/>
          <w:szCs w:val="24"/>
          <w:lang w:val="fr-CA"/>
        </w:rPr>
        <w:t xml:space="preserve">de créer un fichier de syntaxe </w:t>
      </w:r>
      <w:r w:rsidR="008F1DD3" w:rsidRPr="008209BF">
        <w:rPr>
          <w:rFonts w:ascii="Times New Roman" w:hAnsi="Times New Roman" w:cs="Times New Roman"/>
          <w:sz w:val="24"/>
          <w:szCs w:val="24"/>
          <w:lang w:val="fr-CA"/>
        </w:rPr>
        <w:t>dans</w:t>
      </w:r>
      <w:r w:rsidR="00963498" w:rsidRPr="008209BF">
        <w:rPr>
          <w:rFonts w:ascii="Times New Roman" w:hAnsi="Times New Roman" w:cs="Times New Roman"/>
          <w:sz w:val="24"/>
          <w:szCs w:val="24"/>
          <w:lang w:val="fr-CA"/>
        </w:rPr>
        <w:t xml:space="preserve"> le logiciel SPSS.</w:t>
      </w:r>
      <w:r w:rsidRPr="008209BF">
        <w:rPr>
          <w:rFonts w:ascii="Times New Roman" w:hAnsi="Times New Roman" w:cs="Times New Roman"/>
          <w:sz w:val="24"/>
          <w:szCs w:val="24"/>
          <w:lang w:val="fr-CA"/>
        </w:rPr>
        <w:t xml:space="preserve"> </w:t>
      </w:r>
      <w:proofErr w:type="gramStart"/>
      <w:r w:rsidRPr="008209BF">
        <w:rPr>
          <w:rFonts w:ascii="Times New Roman" w:hAnsi="Times New Roman" w:cs="Times New Roman"/>
          <w:i/>
          <w:sz w:val="24"/>
          <w:szCs w:val="24"/>
          <w:lang w:val="fr-CA"/>
        </w:rPr>
        <w:t>pour</w:t>
      </w:r>
      <w:proofErr w:type="gramEnd"/>
      <w:r w:rsidRPr="008209BF">
        <w:rPr>
          <w:rFonts w:ascii="Times New Roman" w:hAnsi="Times New Roman" w:cs="Times New Roman"/>
          <w:i/>
          <w:sz w:val="24"/>
          <w:szCs w:val="24"/>
          <w:lang w:val="fr-CA"/>
        </w:rPr>
        <w:t xml:space="preserve"> ensuite faire la documentation des métadonnées</w:t>
      </w:r>
      <w:r w:rsidR="008F1DD3" w:rsidRPr="008209BF">
        <w:rPr>
          <w:rFonts w:ascii="Times New Roman" w:hAnsi="Times New Roman" w:cs="Times New Roman"/>
          <w:i/>
          <w:sz w:val="24"/>
          <w:szCs w:val="24"/>
          <w:lang w:val="fr-CA"/>
        </w:rPr>
        <w:t xml:space="preserve">. Plusieurs </w:t>
      </w:r>
      <w:r w:rsidRPr="008209BF">
        <w:rPr>
          <w:rFonts w:ascii="Times New Roman" w:hAnsi="Times New Roman" w:cs="Times New Roman"/>
          <w:i/>
          <w:sz w:val="24"/>
          <w:szCs w:val="24"/>
          <w:lang w:val="fr-CA"/>
        </w:rPr>
        <w:t xml:space="preserve"> et enfin faire la publication sur les serveurs Odesi. PROBLEM SOLVING.</w:t>
      </w:r>
      <w:r w:rsidRPr="008209BF">
        <w:rPr>
          <w:sz w:val="24"/>
          <w:szCs w:val="24"/>
          <w:lang w:val="fr-CA"/>
        </w:rPr>
        <w:t xml:space="preserve"> </w:t>
      </w:r>
    </w:p>
    <w:p w:rsidR="00DA52C8" w:rsidRPr="008209BF" w:rsidRDefault="00D87221" w:rsidP="00D87221">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 xml:space="preserve">2.   </w:t>
      </w:r>
      <w:r w:rsidRPr="008209BF">
        <w:rPr>
          <w:rFonts w:ascii="Times New Roman" w:hAnsi="Times New Roman" w:cs="Times New Roman"/>
          <w:sz w:val="24"/>
          <w:szCs w:val="24"/>
          <w:u w:val="single"/>
          <w:lang w:val="fr-CA"/>
        </w:rPr>
        <w:t>Faciliter</w:t>
      </w:r>
      <w:r w:rsidR="00582DEB" w:rsidRPr="008209BF">
        <w:rPr>
          <w:rFonts w:ascii="Times New Roman" w:hAnsi="Times New Roman" w:cs="Times New Roman"/>
          <w:sz w:val="24"/>
          <w:szCs w:val="24"/>
          <w:u w:val="single"/>
          <w:lang w:val="fr-CA"/>
        </w:rPr>
        <w:t xml:space="preserve"> l’accès aux données</w:t>
      </w:r>
    </w:p>
    <w:p w:rsidR="00DA52C8" w:rsidRPr="008209BF" w:rsidRDefault="00DA52C8" w:rsidP="00D87221">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2.1   Description</w:t>
      </w:r>
    </w:p>
    <w:p w:rsidR="00CA20FD" w:rsidRPr="008209BF" w:rsidRDefault="00D87221" w:rsidP="00D87221">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r>
      <w:r w:rsidR="00CA20FD" w:rsidRPr="008209BF">
        <w:rPr>
          <w:rFonts w:ascii="Times New Roman" w:hAnsi="Times New Roman" w:cs="Times New Roman"/>
          <w:sz w:val="24"/>
          <w:szCs w:val="24"/>
          <w:lang w:val="fr-CA"/>
        </w:rPr>
        <w:t>Après que</w:t>
      </w:r>
      <w:r w:rsidR="00911696" w:rsidRPr="008209BF">
        <w:rPr>
          <w:rFonts w:ascii="Times New Roman" w:hAnsi="Times New Roman" w:cs="Times New Roman"/>
          <w:sz w:val="24"/>
          <w:szCs w:val="24"/>
          <w:lang w:val="fr-CA"/>
        </w:rPr>
        <w:t xml:space="preserve"> les données </w:t>
      </w:r>
      <w:r w:rsidR="00CA20FD" w:rsidRPr="008209BF">
        <w:rPr>
          <w:rFonts w:ascii="Times New Roman" w:hAnsi="Times New Roman" w:cs="Times New Roman"/>
          <w:sz w:val="24"/>
          <w:szCs w:val="24"/>
          <w:lang w:val="fr-CA"/>
        </w:rPr>
        <w:t>ont été mises</w:t>
      </w:r>
      <w:r w:rsidR="00911696" w:rsidRPr="008209BF">
        <w:rPr>
          <w:rFonts w:ascii="Times New Roman" w:hAnsi="Times New Roman" w:cs="Times New Roman"/>
          <w:sz w:val="24"/>
          <w:szCs w:val="24"/>
          <w:lang w:val="fr-CA"/>
        </w:rPr>
        <w:t xml:space="preserve"> à la disposition des étudiants, des professeurs et des chercheurs de l’Université d’Ottawa sur Odesi, le Centre d’information géographique, statistique et gouvernementale se veut de faciliter l’accès aux données. </w:t>
      </w:r>
      <w:r w:rsidR="00CA20FD" w:rsidRPr="008209BF">
        <w:rPr>
          <w:rFonts w:ascii="Times New Roman" w:hAnsi="Times New Roman" w:cs="Times New Roman"/>
          <w:sz w:val="24"/>
          <w:szCs w:val="24"/>
          <w:lang w:val="fr-CA"/>
        </w:rPr>
        <w:t>C’est p</w:t>
      </w:r>
      <w:r w:rsidR="00911696" w:rsidRPr="008209BF">
        <w:rPr>
          <w:rFonts w:ascii="Times New Roman" w:hAnsi="Times New Roman" w:cs="Times New Roman"/>
          <w:sz w:val="24"/>
          <w:szCs w:val="24"/>
          <w:lang w:val="fr-CA"/>
        </w:rPr>
        <w:t>ar la création de di</w:t>
      </w:r>
      <w:r w:rsidR="00CA20FD" w:rsidRPr="008209BF">
        <w:rPr>
          <w:rFonts w:ascii="Times New Roman" w:hAnsi="Times New Roman" w:cs="Times New Roman"/>
          <w:sz w:val="24"/>
          <w:szCs w:val="24"/>
          <w:lang w:val="fr-CA"/>
        </w:rPr>
        <w:t>vers guides et vidéos tutoriels que</w:t>
      </w:r>
      <w:r w:rsidR="00911696" w:rsidRPr="008209BF">
        <w:rPr>
          <w:rFonts w:ascii="Times New Roman" w:hAnsi="Times New Roman" w:cs="Times New Roman"/>
          <w:sz w:val="24"/>
          <w:szCs w:val="24"/>
          <w:lang w:val="fr-CA"/>
        </w:rPr>
        <w:t xml:space="preserve"> le Centre espère faciliter l’utilisation des données</w:t>
      </w:r>
      <w:r w:rsidR="00CA20FD" w:rsidRPr="008209BF">
        <w:rPr>
          <w:rFonts w:ascii="Times New Roman" w:hAnsi="Times New Roman" w:cs="Times New Roman"/>
          <w:sz w:val="24"/>
          <w:szCs w:val="24"/>
          <w:lang w:val="fr-CA"/>
        </w:rPr>
        <w:t>.</w:t>
      </w:r>
    </w:p>
    <w:p w:rsidR="00DA52C8" w:rsidRPr="008209BF" w:rsidRDefault="00EC3321" w:rsidP="00D87221">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2.3</w:t>
      </w:r>
      <w:r w:rsidR="00DA52C8" w:rsidRPr="008209BF">
        <w:rPr>
          <w:rFonts w:ascii="Times New Roman" w:hAnsi="Times New Roman" w:cs="Times New Roman"/>
          <w:sz w:val="24"/>
          <w:szCs w:val="24"/>
          <w:lang w:val="fr-CA"/>
        </w:rPr>
        <w:t xml:space="preserve">   Guides usagers </w:t>
      </w:r>
    </w:p>
    <w:p w:rsidR="00D37114" w:rsidRPr="008209BF" w:rsidRDefault="00CA20FD" w:rsidP="00EC3321">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lastRenderedPageBreak/>
        <w:tab/>
        <w:t xml:space="preserve">Une de mes responsabilités au cours de mon stage, était de faire la préparation </w:t>
      </w:r>
      <w:r w:rsidR="00F8239C" w:rsidRPr="008209BF">
        <w:rPr>
          <w:rFonts w:ascii="Times New Roman" w:hAnsi="Times New Roman" w:cs="Times New Roman"/>
          <w:sz w:val="24"/>
          <w:szCs w:val="24"/>
          <w:lang w:val="fr-CA"/>
        </w:rPr>
        <w:t xml:space="preserve">et la mise à jour </w:t>
      </w:r>
      <w:r w:rsidRPr="008209BF">
        <w:rPr>
          <w:rFonts w:ascii="Times New Roman" w:hAnsi="Times New Roman" w:cs="Times New Roman"/>
          <w:sz w:val="24"/>
          <w:szCs w:val="24"/>
          <w:lang w:val="fr-CA"/>
        </w:rPr>
        <w:t>de guides pour usagers en français et en anglais</w:t>
      </w:r>
      <w:r w:rsidR="00F8239C" w:rsidRPr="008209BF">
        <w:rPr>
          <w:rFonts w:ascii="Times New Roman" w:hAnsi="Times New Roman" w:cs="Times New Roman"/>
          <w:sz w:val="24"/>
          <w:szCs w:val="24"/>
          <w:lang w:val="fr-CA"/>
        </w:rPr>
        <w:t xml:space="preserve"> sur le référentiel numérique Odesi, de </w:t>
      </w:r>
      <w:proofErr w:type="spellStart"/>
      <w:r w:rsidR="00F8239C" w:rsidRPr="008209BF">
        <w:rPr>
          <w:rFonts w:ascii="Times New Roman" w:hAnsi="Times New Roman" w:cs="Times New Roman"/>
          <w:sz w:val="24"/>
          <w:szCs w:val="24"/>
          <w:lang w:val="fr-CA"/>
        </w:rPr>
        <w:t>Scholars</w:t>
      </w:r>
      <w:proofErr w:type="spellEnd"/>
      <w:r w:rsidR="00F8239C" w:rsidRPr="008209BF">
        <w:rPr>
          <w:rFonts w:ascii="Times New Roman" w:hAnsi="Times New Roman" w:cs="Times New Roman"/>
          <w:sz w:val="24"/>
          <w:szCs w:val="24"/>
          <w:lang w:val="fr-CA"/>
        </w:rPr>
        <w:t xml:space="preserve"> Portal</w:t>
      </w:r>
      <w:r w:rsidRPr="008209BF">
        <w:rPr>
          <w:rFonts w:ascii="Times New Roman" w:hAnsi="Times New Roman" w:cs="Times New Roman"/>
          <w:sz w:val="24"/>
          <w:szCs w:val="24"/>
          <w:lang w:val="fr-CA"/>
        </w:rPr>
        <w:t>.</w:t>
      </w:r>
      <w:r w:rsidR="00F8239C" w:rsidRPr="008209BF">
        <w:rPr>
          <w:rFonts w:ascii="Times New Roman" w:hAnsi="Times New Roman" w:cs="Times New Roman"/>
          <w:sz w:val="24"/>
          <w:szCs w:val="24"/>
          <w:lang w:val="fr-CA"/>
        </w:rPr>
        <w:t xml:space="preserve"> Notamment, j’ai préparé un guide sur comment trouver, mettre en sous-ensemble et télécharger des données de  l’Enquête sur la santé dans les collectivités canadiennes de 2010, en français et en anglais. Pour les faire, j’ai utilisé un vieux guide comme exemple, sur </w:t>
      </w:r>
      <w:r w:rsidR="00C8479C" w:rsidRPr="008209BF">
        <w:rPr>
          <w:rFonts w:ascii="Times New Roman" w:hAnsi="Times New Roman" w:cs="Times New Roman"/>
          <w:sz w:val="24"/>
          <w:szCs w:val="24"/>
          <w:lang w:val="fr-CA"/>
        </w:rPr>
        <w:t>l’Enquête sur la santé dans les collectivités canadiennes de 2007. Je devais faire des captures d’écrans sur Odesi, ainsi que de faire la documentation de chaque étape pour arriver à une démarche c</w:t>
      </w:r>
      <w:r w:rsidR="00582DEB" w:rsidRPr="008209BF">
        <w:rPr>
          <w:rFonts w:ascii="Times New Roman" w:hAnsi="Times New Roman" w:cs="Times New Roman"/>
          <w:sz w:val="24"/>
          <w:szCs w:val="24"/>
          <w:lang w:val="fr-CA"/>
        </w:rPr>
        <w:t>omplète. Les résultats finaux du nouveau guide, en français et en anglais, fut concluants car ils étaient bea</w:t>
      </w:r>
      <w:r w:rsidR="00EC3321" w:rsidRPr="008209BF">
        <w:rPr>
          <w:rFonts w:ascii="Times New Roman" w:hAnsi="Times New Roman" w:cs="Times New Roman"/>
          <w:sz w:val="24"/>
          <w:szCs w:val="24"/>
          <w:lang w:val="fr-CA"/>
        </w:rPr>
        <w:t xml:space="preserve">ucoup plus lisibles et claires. </w:t>
      </w:r>
      <w:r w:rsidR="00D41247" w:rsidRPr="008209BF">
        <w:rPr>
          <w:rFonts w:ascii="Times New Roman" w:hAnsi="Times New Roman" w:cs="Times New Roman"/>
          <w:sz w:val="24"/>
          <w:szCs w:val="24"/>
          <w:lang w:val="fr-CA"/>
        </w:rPr>
        <w:t>P</w:t>
      </w:r>
      <w:r w:rsidR="00582DEB" w:rsidRPr="008209BF">
        <w:rPr>
          <w:rFonts w:ascii="Times New Roman" w:hAnsi="Times New Roman" w:cs="Times New Roman"/>
          <w:sz w:val="24"/>
          <w:szCs w:val="24"/>
          <w:lang w:val="fr-CA"/>
        </w:rPr>
        <w:t xml:space="preserve">rès d’un mois après la </w:t>
      </w:r>
      <w:r w:rsidR="00EC3321" w:rsidRPr="008209BF">
        <w:rPr>
          <w:rFonts w:ascii="Times New Roman" w:hAnsi="Times New Roman" w:cs="Times New Roman"/>
          <w:sz w:val="24"/>
          <w:szCs w:val="24"/>
          <w:lang w:val="fr-CA"/>
        </w:rPr>
        <w:t xml:space="preserve">réalisation du guide, </w:t>
      </w:r>
      <w:proofErr w:type="spellStart"/>
      <w:r w:rsidR="00EC3321" w:rsidRPr="008209BF">
        <w:rPr>
          <w:rFonts w:ascii="Times New Roman" w:hAnsi="Times New Roman" w:cs="Times New Roman"/>
          <w:sz w:val="24"/>
          <w:szCs w:val="24"/>
          <w:lang w:val="fr-CA"/>
        </w:rPr>
        <w:t>Nesstar</w:t>
      </w:r>
      <w:proofErr w:type="spellEnd"/>
      <w:r w:rsidR="00582DEB" w:rsidRPr="008209BF">
        <w:rPr>
          <w:rFonts w:ascii="Times New Roman" w:hAnsi="Times New Roman" w:cs="Times New Roman"/>
          <w:sz w:val="24"/>
          <w:szCs w:val="24"/>
          <w:lang w:val="fr-CA"/>
        </w:rPr>
        <w:t xml:space="preserve"> a sorti une nouvelle version</w:t>
      </w:r>
      <w:r w:rsidR="00EC3321" w:rsidRPr="008209BF">
        <w:rPr>
          <w:rFonts w:ascii="Times New Roman" w:hAnsi="Times New Roman" w:cs="Times New Roman"/>
          <w:sz w:val="24"/>
          <w:szCs w:val="24"/>
          <w:lang w:val="fr-CA"/>
        </w:rPr>
        <w:t>,</w:t>
      </w:r>
      <w:r w:rsidR="00582DEB" w:rsidRPr="008209BF">
        <w:rPr>
          <w:rFonts w:ascii="Times New Roman" w:hAnsi="Times New Roman" w:cs="Times New Roman"/>
          <w:sz w:val="24"/>
          <w:szCs w:val="24"/>
          <w:lang w:val="fr-CA"/>
        </w:rPr>
        <w:t xml:space="preserve"> Nesstar4.0, ce qui </w:t>
      </w:r>
      <w:r w:rsidR="00EC3321" w:rsidRPr="008209BF">
        <w:rPr>
          <w:rFonts w:ascii="Times New Roman" w:hAnsi="Times New Roman" w:cs="Times New Roman"/>
          <w:sz w:val="24"/>
          <w:szCs w:val="24"/>
          <w:lang w:val="fr-CA"/>
        </w:rPr>
        <w:t>a changé</w:t>
      </w:r>
      <w:r w:rsidR="00582DEB" w:rsidRPr="008209BF">
        <w:rPr>
          <w:rFonts w:ascii="Times New Roman" w:hAnsi="Times New Roman" w:cs="Times New Roman"/>
          <w:sz w:val="24"/>
          <w:szCs w:val="24"/>
          <w:lang w:val="fr-CA"/>
        </w:rPr>
        <w:t xml:space="preserve"> la mise en page sur Odesi. Ainsi, je devais faire des modificat</w:t>
      </w:r>
      <w:r w:rsidR="00D37114" w:rsidRPr="008209BF">
        <w:rPr>
          <w:rFonts w:ascii="Times New Roman" w:hAnsi="Times New Roman" w:cs="Times New Roman"/>
          <w:sz w:val="24"/>
          <w:szCs w:val="24"/>
          <w:lang w:val="fr-CA"/>
        </w:rPr>
        <w:t>ions au guide pour incorporer les</w:t>
      </w:r>
      <w:r w:rsidR="00582DEB" w:rsidRPr="008209BF">
        <w:rPr>
          <w:rFonts w:ascii="Times New Roman" w:hAnsi="Times New Roman" w:cs="Times New Roman"/>
          <w:sz w:val="24"/>
          <w:szCs w:val="24"/>
          <w:lang w:val="fr-CA"/>
        </w:rPr>
        <w:t xml:space="preserve"> nouvelle</w:t>
      </w:r>
      <w:r w:rsidR="00D37114" w:rsidRPr="008209BF">
        <w:rPr>
          <w:rFonts w:ascii="Times New Roman" w:hAnsi="Times New Roman" w:cs="Times New Roman"/>
          <w:sz w:val="24"/>
          <w:szCs w:val="24"/>
          <w:lang w:val="fr-CA"/>
        </w:rPr>
        <w:t>s</w:t>
      </w:r>
      <w:r w:rsidR="00582DEB" w:rsidRPr="008209BF">
        <w:rPr>
          <w:rFonts w:ascii="Times New Roman" w:hAnsi="Times New Roman" w:cs="Times New Roman"/>
          <w:sz w:val="24"/>
          <w:szCs w:val="24"/>
          <w:lang w:val="fr-CA"/>
        </w:rPr>
        <w:t xml:space="preserve"> mise</w:t>
      </w:r>
      <w:r w:rsidR="00D37114" w:rsidRPr="008209BF">
        <w:rPr>
          <w:rFonts w:ascii="Times New Roman" w:hAnsi="Times New Roman" w:cs="Times New Roman"/>
          <w:sz w:val="24"/>
          <w:szCs w:val="24"/>
          <w:lang w:val="fr-CA"/>
        </w:rPr>
        <w:t>s</w:t>
      </w:r>
      <w:r w:rsidR="00582DEB" w:rsidRPr="008209BF">
        <w:rPr>
          <w:rFonts w:ascii="Times New Roman" w:hAnsi="Times New Roman" w:cs="Times New Roman"/>
          <w:sz w:val="24"/>
          <w:szCs w:val="24"/>
          <w:lang w:val="fr-CA"/>
        </w:rPr>
        <w:t xml:space="preserve"> en page en prenant des nouvelles captures d’écran et en ajustant certains détails de la documentation.</w:t>
      </w:r>
    </w:p>
    <w:p w:rsidR="00EC3321" w:rsidRPr="008209BF" w:rsidRDefault="00EC3321" w:rsidP="00EC3321">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2.2   Vidéos tutoriels</w:t>
      </w:r>
    </w:p>
    <w:p w:rsidR="008209BF" w:rsidRDefault="00D37114" w:rsidP="00EC3321">
      <w:pPr>
        <w:spacing w:line="360" w:lineRule="auto"/>
        <w:rPr>
          <w:rFonts w:ascii="Times New Roman" w:hAnsi="Times New Roman" w:cs="Times New Roman"/>
          <w:sz w:val="24"/>
          <w:szCs w:val="24"/>
          <w:lang w:val="fr-CA"/>
        </w:rPr>
      </w:pPr>
      <w:r w:rsidRPr="008209BF">
        <w:rPr>
          <w:rFonts w:ascii="Times New Roman" w:hAnsi="Times New Roman" w:cs="Times New Roman"/>
          <w:sz w:val="24"/>
          <w:szCs w:val="24"/>
          <w:lang w:val="fr-CA"/>
        </w:rPr>
        <w:tab/>
        <w:t>Vers le milieu de mon stage, ma superviseure ma lancée un nouveau défi : celui de la création de vidéos tutoriels d’Odesi en français. Des vidéos en anglais étaient déjà mises en ligne sur le site we</w:t>
      </w:r>
      <w:r w:rsidR="008209BF" w:rsidRPr="008209BF">
        <w:rPr>
          <w:rFonts w:ascii="Times New Roman" w:hAnsi="Times New Roman" w:cs="Times New Roman"/>
          <w:sz w:val="24"/>
          <w:szCs w:val="24"/>
          <w:lang w:val="fr-CA"/>
        </w:rPr>
        <w:t xml:space="preserve">b d’Odesi, par </w:t>
      </w:r>
      <w:proofErr w:type="spellStart"/>
      <w:r w:rsidR="008209BF" w:rsidRPr="008209BF">
        <w:rPr>
          <w:rFonts w:ascii="Times New Roman" w:hAnsi="Times New Roman" w:cs="Times New Roman"/>
          <w:sz w:val="24"/>
          <w:szCs w:val="24"/>
          <w:lang w:val="fr-CA"/>
        </w:rPr>
        <w:t>Scholars</w:t>
      </w:r>
      <w:proofErr w:type="spellEnd"/>
      <w:r w:rsidR="008209BF" w:rsidRPr="008209BF">
        <w:rPr>
          <w:rFonts w:ascii="Times New Roman" w:hAnsi="Times New Roman" w:cs="Times New Roman"/>
          <w:sz w:val="24"/>
          <w:szCs w:val="24"/>
          <w:lang w:val="fr-CA"/>
        </w:rPr>
        <w:t xml:space="preserve"> Portal, mais il n’avait aucun vidéo tutoriel en français. Parce que l’Université d’Ottawa est une université bilingue et que nous sommes presque la seule université qui tente de donner accès aux données en français parmi les membres de l’OCUL, ma superviseure et moi voulions nous engager dans ce projet.</w:t>
      </w:r>
      <w:r w:rsidR="001B2FB6">
        <w:rPr>
          <w:rFonts w:ascii="Times New Roman" w:hAnsi="Times New Roman" w:cs="Times New Roman"/>
          <w:sz w:val="24"/>
          <w:szCs w:val="24"/>
          <w:lang w:val="fr-CA"/>
        </w:rPr>
        <w:t xml:space="preserve"> Le but était de créer des tutoriels en français d’une longueur de 2 à 4 minutes, afin de pouvoir garder l’attention des utilisateurs  en étant le plus bref possible, mais aussi en ayant le maximum d’information. </w:t>
      </w:r>
    </w:p>
    <w:p w:rsidR="00F37B49" w:rsidRDefault="008209BF" w:rsidP="008209BF">
      <w:pPr>
        <w:spacing w:line="360" w:lineRule="auto"/>
        <w:ind w:firstLine="720"/>
        <w:rPr>
          <w:rFonts w:ascii="Times New Roman" w:hAnsi="Times New Roman" w:cs="Times New Roman"/>
          <w:sz w:val="24"/>
          <w:szCs w:val="24"/>
          <w:lang w:val="fr-CA"/>
        </w:rPr>
      </w:pPr>
      <w:r w:rsidRPr="008209BF">
        <w:rPr>
          <w:rFonts w:ascii="Times New Roman" w:hAnsi="Times New Roman" w:cs="Times New Roman"/>
          <w:sz w:val="24"/>
          <w:szCs w:val="24"/>
          <w:lang w:val="fr-CA"/>
        </w:rPr>
        <w:t>La première étape fut de contacter</w:t>
      </w:r>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Scholars</w:t>
      </w:r>
      <w:proofErr w:type="spellEnd"/>
      <w:r>
        <w:rPr>
          <w:rFonts w:ascii="Times New Roman" w:hAnsi="Times New Roman" w:cs="Times New Roman"/>
          <w:sz w:val="24"/>
          <w:szCs w:val="24"/>
          <w:lang w:val="fr-CA"/>
        </w:rPr>
        <w:t xml:space="preserve"> Portal à l’Un</w:t>
      </w:r>
      <w:r w:rsidR="001B2FB6">
        <w:rPr>
          <w:rFonts w:ascii="Times New Roman" w:hAnsi="Times New Roman" w:cs="Times New Roman"/>
          <w:sz w:val="24"/>
          <w:szCs w:val="24"/>
          <w:lang w:val="fr-CA"/>
        </w:rPr>
        <w:t>iversité de Toronto afin d’obtenir les cinq scénarios. Initialement, les cinq scénarios étaient les suivants : recherche de base, recherche avancée,</w:t>
      </w:r>
      <w:r w:rsidR="001B2FB6" w:rsidRPr="001B2FB6">
        <w:rPr>
          <w:rFonts w:ascii="Times New Roman" w:hAnsi="Times New Roman" w:cs="Times New Roman"/>
          <w:sz w:val="24"/>
          <w:szCs w:val="24"/>
          <w:lang w:val="fr-CA"/>
        </w:rPr>
        <w:t xml:space="preserve"> </w:t>
      </w:r>
      <w:r w:rsidR="001B2FB6">
        <w:rPr>
          <w:rFonts w:ascii="Times New Roman" w:hAnsi="Times New Roman" w:cs="Times New Roman"/>
          <w:sz w:val="24"/>
          <w:szCs w:val="24"/>
          <w:lang w:val="fr-CA"/>
        </w:rPr>
        <w:t>navigation, téléchargement de sous-ensembles et tabulation</w:t>
      </w:r>
      <w:r w:rsidR="004D592D">
        <w:rPr>
          <w:rFonts w:ascii="Times New Roman" w:hAnsi="Times New Roman" w:cs="Times New Roman"/>
          <w:sz w:val="24"/>
          <w:szCs w:val="24"/>
          <w:lang w:val="fr-CA"/>
        </w:rPr>
        <w:t>. J</w:t>
      </w:r>
      <w:r w:rsidR="001B2FB6">
        <w:rPr>
          <w:rFonts w:ascii="Times New Roman" w:hAnsi="Times New Roman" w:cs="Times New Roman"/>
          <w:sz w:val="24"/>
          <w:szCs w:val="24"/>
          <w:lang w:val="fr-CA"/>
        </w:rPr>
        <w:t>’ai</w:t>
      </w:r>
      <w:r w:rsidR="004D592D">
        <w:rPr>
          <w:rFonts w:ascii="Times New Roman" w:hAnsi="Times New Roman" w:cs="Times New Roman"/>
          <w:sz w:val="24"/>
          <w:szCs w:val="24"/>
          <w:lang w:val="fr-CA"/>
        </w:rPr>
        <w:t xml:space="preserve"> ensuite</w:t>
      </w:r>
      <w:r w:rsidR="001B2FB6">
        <w:rPr>
          <w:rFonts w:ascii="Times New Roman" w:hAnsi="Times New Roman" w:cs="Times New Roman"/>
          <w:sz w:val="24"/>
          <w:szCs w:val="24"/>
          <w:lang w:val="fr-CA"/>
        </w:rPr>
        <w:t xml:space="preserve"> </w:t>
      </w:r>
      <w:r w:rsidR="004D592D">
        <w:rPr>
          <w:rFonts w:ascii="Times New Roman" w:hAnsi="Times New Roman" w:cs="Times New Roman"/>
          <w:sz w:val="24"/>
          <w:szCs w:val="24"/>
          <w:lang w:val="fr-CA"/>
        </w:rPr>
        <w:t xml:space="preserve">traduit ces cinq scénarios en français. Dans le cas du vidéo </w:t>
      </w:r>
      <w:r w:rsidR="00F37B49">
        <w:rPr>
          <w:rFonts w:ascii="Times New Roman" w:hAnsi="Times New Roman" w:cs="Times New Roman"/>
          <w:sz w:val="24"/>
          <w:szCs w:val="24"/>
          <w:lang w:val="fr-CA"/>
        </w:rPr>
        <w:t xml:space="preserve">tutoriel </w:t>
      </w:r>
      <w:r w:rsidR="004D592D">
        <w:rPr>
          <w:rFonts w:ascii="Times New Roman" w:hAnsi="Times New Roman" w:cs="Times New Roman"/>
          <w:sz w:val="24"/>
          <w:szCs w:val="24"/>
          <w:lang w:val="fr-CA"/>
        </w:rPr>
        <w:t xml:space="preserve">sur le téléchargement de sous-ensembles, </w:t>
      </w:r>
      <w:proofErr w:type="spellStart"/>
      <w:r w:rsidR="004D592D">
        <w:rPr>
          <w:rFonts w:ascii="Times New Roman" w:hAnsi="Times New Roman" w:cs="Times New Roman"/>
          <w:sz w:val="24"/>
          <w:szCs w:val="24"/>
          <w:lang w:val="fr-CA"/>
        </w:rPr>
        <w:t>Scholars</w:t>
      </w:r>
      <w:proofErr w:type="spellEnd"/>
      <w:r w:rsidR="004D592D">
        <w:rPr>
          <w:rFonts w:ascii="Times New Roman" w:hAnsi="Times New Roman" w:cs="Times New Roman"/>
          <w:sz w:val="24"/>
          <w:szCs w:val="24"/>
          <w:lang w:val="fr-CA"/>
        </w:rPr>
        <w:t xml:space="preserve"> Portal avait utilisé l’Enquête sur l’éducation des adultes</w:t>
      </w:r>
      <w:r w:rsidR="00F37B49">
        <w:rPr>
          <w:rFonts w:ascii="Times New Roman" w:hAnsi="Times New Roman" w:cs="Times New Roman"/>
          <w:sz w:val="24"/>
          <w:szCs w:val="24"/>
          <w:lang w:val="fr-CA"/>
        </w:rPr>
        <w:t>. Cependant, cette enquête n’était pas publiée en français sur le serveur Odesi. Alors, j’ai dû complètement changer ce scénario pour incorporer une enquête en français, dont l’Enquête sur la santé dans les collectivités canadiennes.</w:t>
      </w:r>
    </w:p>
    <w:p w:rsidR="00D37114" w:rsidRPr="008209BF" w:rsidRDefault="00F37B49" w:rsidP="008209BF">
      <w:pPr>
        <w:spacing w:line="360" w:lineRule="auto"/>
        <w:ind w:firstLine="720"/>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Après que tous les scénarios étaient complétés et prêt à être filmés, ma prochaine tâche était de faire une recherche pour trouver </w:t>
      </w:r>
      <w:r w:rsidR="008E520B">
        <w:rPr>
          <w:rFonts w:ascii="Times New Roman" w:hAnsi="Times New Roman" w:cs="Times New Roman"/>
          <w:sz w:val="24"/>
          <w:szCs w:val="24"/>
          <w:lang w:val="fr-CA"/>
        </w:rPr>
        <w:t>le meilleur logiciel pour filmer les vidéos.</w:t>
      </w:r>
      <w:r w:rsidR="00E458C6">
        <w:rPr>
          <w:rFonts w:ascii="Times New Roman" w:hAnsi="Times New Roman" w:cs="Times New Roman"/>
          <w:sz w:val="24"/>
          <w:szCs w:val="24"/>
          <w:lang w:val="fr-CA"/>
        </w:rPr>
        <w:t xml:space="preserve"> Susan et moi avions fait quelques démarches pour voir si nous pouvions avoir une licence pour </w:t>
      </w:r>
      <w:r w:rsidR="009F2702">
        <w:rPr>
          <w:rFonts w:ascii="Times New Roman" w:hAnsi="Times New Roman" w:cs="Times New Roman"/>
          <w:sz w:val="24"/>
          <w:szCs w:val="24"/>
          <w:lang w:val="fr-CA"/>
        </w:rPr>
        <w:t xml:space="preserve">le logiciel </w:t>
      </w:r>
      <w:proofErr w:type="spellStart"/>
      <w:r w:rsidR="009F2702">
        <w:rPr>
          <w:rFonts w:ascii="Times New Roman" w:hAnsi="Times New Roman" w:cs="Times New Roman"/>
          <w:sz w:val="24"/>
          <w:szCs w:val="24"/>
          <w:lang w:val="fr-CA"/>
        </w:rPr>
        <w:t>Camtasia</w:t>
      </w:r>
      <w:proofErr w:type="spellEnd"/>
      <w:r w:rsidR="009F2702">
        <w:rPr>
          <w:rFonts w:ascii="Times New Roman" w:hAnsi="Times New Roman" w:cs="Times New Roman"/>
          <w:sz w:val="24"/>
          <w:szCs w:val="24"/>
          <w:lang w:val="fr-CA"/>
        </w:rPr>
        <w:t xml:space="preserve"> Studio, le logiciel que </w:t>
      </w:r>
      <w:proofErr w:type="spellStart"/>
      <w:r w:rsidR="009F2702">
        <w:rPr>
          <w:rFonts w:ascii="Times New Roman" w:hAnsi="Times New Roman" w:cs="Times New Roman"/>
          <w:sz w:val="24"/>
          <w:szCs w:val="24"/>
          <w:lang w:val="fr-CA"/>
        </w:rPr>
        <w:t>Scholars</w:t>
      </w:r>
      <w:proofErr w:type="spellEnd"/>
      <w:r w:rsidR="009F2702">
        <w:rPr>
          <w:rFonts w:ascii="Times New Roman" w:hAnsi="Times New Roman" w:cs="Times New Roman"/>
          <w:sz w:val="24"/>
          <w:szCs w:val="24"/>
          <w:lang w:val="fr-CA"/>
        </w:rPr>
        <w:t xml:space="preserve"> Portal avait utilisé</w:t>
      </w:r>
      <w:r w:rsidR="00E458C6">
        <w:rPr>
          <w:rFonts w:ascii="Times New Roman" w:hAnsi="Times New Roman" w:cs="Times New Roman"/>
          <w:sz w:val="24"/>
          <w:szCs w:val="24"/>
          <w:lang w:val="fr-CA"/>
        </w:rPr>
        <w:t>,</w:t>
      </w:r>
      <w:r w:rsidR="009F2702">
        <w:rPr>
          <w:rFonts w:ascii="Times New Roman" w:hAnsi="Times New Roman" w:cs="Times New Roman"/>
          <w:sz w:val="24"/>
          <w:szCs w:val="24"/>
          <w:lang w:val="fr-CA"/>
        </w:rPr>
        <w:t xml:space="preserve"> mais</w:t>
      </w:r>
      <w:r w:rsidR="00E458C6">
        <w:rPr>
          <w:rFonts w:ascii="Times New Roman" w:hAnsi="Times New Roman" w:cs="Times New Roman"/>
          <w:sz w:val="24"/>
          <w:szCs w:val="24"/>
          <w:lang w:val="fr-CA"/>
        </w:rPr>
        <w:t xml:space="preserve"> ce fut des résultats décevant </w:t>
      </w:r>
    </w:p>
    <w:p w:rsidR="00EC3321" w:rsidRDefault="00EC3321" w:rsidP="00C645D4">
      <w:pPr>
        <w:spacing w:line="360" w:lineRule="auto"/>
        <w:rPr>
          <w:rFonts w:ascii="Times New Roman" w:hAnsi="Times New Roman" w:cs="Times New Roman"/>
          <w:sz w:val="28"/>
          <w:szCs w:val="28"/>
          <w:lang w:val="fr-CA"/>
        </w:rPr>
      </w:pPr>
      <w:r>
        <w:rPr>
          <w:rFonts w:ascii="Times New Roman" w:hAnsi="Times New Roman" w:cs="Times New Roman"/>
          <w:sz w:val="28"/>
          <w:szCs w:val="28"/>
          <w:lang w:val="fr-CA"/>
        </w:rPr>
        <w:tab/>
      </w:r>
      <w:r>
        <w:rPr>
          <w:rFonts w:ascii="Times New Roman" w:hAnsi="Times New Roman" w:cs="Times New Roman"/>
          <w:sz w:val="28"/>
          <w:szCs w:val="28"/>
          <w:lang w:val="fr-CA"/>
        </w:rPr>
        <w:tab/>
      </w:r>
      <w:r>
        <w:rPr>
          <w:rFonts w:ascii="Times New Roman" w:hAnsi="Times New Roman" w:cs="Times New Roman"/>
          <w:sz w:val="28"/>
          <w:szCs w:val="28"/>
          <w:lang w:val="fr-CA"/>
        </w:rPr>
        <w:tab/>
      </w:r>
    </w:p>
    <w:p w:rsidR="00006DEE" w:rsidRPr="009F2702" w:rsidRDefault="00DA52C8" w:rsidP="009F2702">
      <w:pPr>
        <w:spacing w:line="360" w:lineRule="auto"/>
        <w:rPr>
          <w:sz w:val="28"/>
          <w:szCs w:val="28"/>
          <w:lang w:val="fr-CA"/>
        </w:rPr>
      </w:pPr>
      <w:r>
        <w:rPr>
          <w:rFonts w:ascii="Times New Roman" w:hAnsi="Times New Roman" w:cs="Times New Roman"/>
          <w:sz w:val="28"/>
          <w:szCs w:val="28"/>
          <w:lang w:val="fr-CA"/>
        </w:rPr>
        <w:tab/>
      </w:r>
      <w:bookmarkStart w:id="0" w:name="_GoBack"/>
      <w:bookmarkEnd w:id="0"/>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D37114" w:rsidP="00D37114">
      <w:pPr>
        <w:pStyle w:val="NoSpacing"/>
        <w:rPr>
          <w:sz w:val="24"/>
          <w:szCs w:val="24"/>
          <w:lang w:val="fr-CA"/>
        </w:rPr>
      </w:pPr>
      <w:r>
        <w:rPr>
          <w:rFonts w:ascii="Times New Roman" w:hAnsi="Times New Roman" w:cs="Times New Roman"/>
          <w:sz w:val="28"/>
          <w:szCs w:val="28"/>
          <w:lang w:val="fr-CA"/>
        </w:rPr>
        <w:t xml:space="preserve">Je pense que le fait que cette tâche fut l’une de mes premières, j’ai rapidement été en mesure de saisir les fonctionnalités de Odesi. En travaillant sur le guide, j’ai su explorer Odesi et ré   </w:t>
      </w: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006DEE" w:rsidRPr="000809B0" w:rsidRDefault="00006DEE" w:rsidP="001D6BC0">
      <w:pPr>
        <w:pStyle w:val="NoSpacing"/>
        <w:jc w:val="center"/>
        <w:rPr>
          <w:sz w:val="24"/>
          <w:szCs w:val="24"/>
          <w:lang w:val="fr-CA"/>
        </w:rPr>
      </w:pPr>
    </w:p>
    <w:p w:rsidR="001D6BC0" w:rsidRPr="003269A8" w:rsidRDefault="001D6BC0" w:rsidP="001D6BC0">
      <w:pPr>
        <w:pStyle w:val="NoSpacing"/>
        <w:jc w:val="center"/>
        <w:rPr>
          <w:sz w:val="24"/>
          <w:szCs w:val="24"/>
          <w:lang w:val="fr-CA"/>
        </w:rPr>
      </w:pPr>
      <w:r w:rsidRPr="003269A8">
        <w:rPr>
          <w:sz w:val="24"/>
          <w:szCs w:val="24"/>
          <w:lang w:val="fr-CA"/>
        </w:rPr>
        <w:t>Université d’Ottawa</w:t>
      </w:r>
    </w:p>
    <w:p w:rsidR="001D6BC0" w:rsidRPr="003269A8" w:rsidRDefault="001D6BC0" w:rsidP="001D6BC0">
      <w:pPr>
        <w:pStyle w:val="NoSpacing"/>
        <w:jc w:val="center"/>
        <w:rPr>
          <w:sz w:val="24"/>
          <w:szCs w:val="24"/>
          <w:lang w:val="fr-CA"/>
        </w:rPr>
      </w:pPr>
    </w:p>
    <w:p w:rsidR="001D6BC0" w:rsidRPr="003269A8" w:rsidRDefault="001D6BC0" w:rsidP="001D6BC0">
      <w:pPr>
        <w:pStyle w:val="NoSpacing"/>
        <w:jc w:val="center"/>
        <w:rPr>
          <w:sz w:val="24"/>
          <w:szCs w:val="24"/>
          <w:lang w:val="fr-CA"/>
        </w:rPr>
      </w:pPr>
    </w:p>
    <w:p w:rsidR="001D6BC0" w:rsidRPr="003269A8" w:rsidRDefault="001D6BC0" w:rsidP="001D6BC0">
      <w:pPr>
        <w:pStyle w:val="NoSpacing"/>
        <w:jc w:val="center"/>
        <w:rPr>
          <w:sz w:val="24"/>
          <w:szCs w:val="24"/>
          <w:lang w:val="fr-CA"/>
        </w:rPr>
      </w:pPr>
    </w:p>
    <w:p w:rsidR="001D6BC0" w:rsidRPr="003269A8" w:rsidRDefault="001D6BC0" w:rsidP="001D6BC0">
      <w:pPr>
        <w:pStyle w:val="NoSpacing"/>
        <w:jc w:val="center"/>
        <w:rPr>
          <w:sz w:val="24"/>
          <w:szCs w:val="24"/>
          <w:lang w:val="fr-CA"/>
        </w:rPr>
      </w:pPr>
    </w:p>
    <w:p w:rsidR="001D6BC0" w:rsidRPr="003269A8" w:rsidRDefault="001D6BC0" w:rsidP="001D6BC0">
      <w:pPr>
        <w:pStyle w:val="NoSpacing"/>
        <w:jc w:val="center"/>
        <w:rPr>
          <w:sz w:val="24"/>
          <w:szCs w:val="24"/>
          <w:lang w:val="fr-CA"/>
        </w:rPr>
      </w:pPr>
    </w:p>
    <w:p w:rsidR="001D6BC0" w:rsidRPr="00370799" w:rsidRDefault="00370799" w:rsidP="001D6BC0">
      <w:pPr>
        <w:pStyle w:val="NoSpacing"/>
        <w:jc w:val="center"/>
        <w:rPr>
          <w:sz w:val="24"/>
          <w:szCs w:val="24"/>
          <w:lang w:val="fr-CA"/>
        </w:rPr>
      </w:pPr>
      <w:r>
        <w:rPr>
          <w:sz w:val="24"/>
          <w:szCs w:val="24"/>
          <w:lang w:val="fr-CA"/>
        </w:rPr>
        <w:t>XXXX</w:t>
      </w:r>
    </w:p>
    <w:p w:rsidR="001D6BC0" w:rsidRPr="00370799" w:rsidRDefault="001D6BC0" w:rsidP="001D6BC0">
      <w:pPr>
        <w:pStyle w:val="NoSpacing"/>
        <w:jc w:val="center"/>
        <w:rPr>
          <w:sz w:val="24"/>
          <w:szCs w:val="24"/>
          <w:lang w:val="fr-CA"/>
        </w:rPr>
      </w:pPr>
    </w:p>
    <w:p w:rsidR="001D6BC0" w:rsidRPr="00370799" w:rsidRDefault="001D6BC0" w:rsidP="001D6BC0">
      <w:pPr>
        <w:pStyle w:val="NoSpacing"/>
        <w:jc w:val="center"/>
        <w:rPr>
          <w:sz w:val="24"/>
          <w:szCs w:val="24"/>
          <w:lang w:val="fr-CA"/>
        </w:rPr>
      </w:pPr>
    </w:p>
    <w:p w:rsidR="001D6BC0" w:rsidRPr="00370799" w:rsidRDefault="001D6BC0" w:rsidP="001D6BC0">
      <w:pPr>
        <w:pStyle w:val="NoSpacing"/>
        <w:jc w:val="center"/>
        <w:rPr>
          <w:sz w:val="24"/>
          <w:szCs w:val="24"/>
          <w:lang w:val="fr-CA"/>
        </w:rPr>
      </w:pPr>
    </w:p>
    <w:p w:rsidR="001D6BC0" w:rsidRPr="00370799" w:rsidRDefault="001D6BC0" w:rsidP="001D6BC0">
      <w:pPr>
        <w:pStyle w:val="NoSpacing"/>
        <w:jc w:val="center"/>
        <w:rPr>
          <w:sz w:val="24"/>
          <w:szCs w:val="24"/>
          <w:lang w:val="fr-CA"/>
        </w:rPr>
      </w:pPr>
    </w:p>
    <w:p w:rsidR="001D6BC0" w:rsidRPr="00370799" w:rsidRDefault="001D6BC0" w:rsidP="001D6BC0">
      <w:pPr>
        <w:pStyle w:val="NoSpacing"/>
        <w:jc w:val="center"/>
        <w:rPr>
          <w:sz w:val="24"/>
          <w:szCs w:val="24"/>
          <w:lang w:val="fr-CA"/>
        </w:rPr>
      </w:pPr>
    </w:p>
    <w:p w:rsidR="001D6BC0" w:rsidRPr="00370799" w:rsidRDefault="001D6BC0" w:rsidP="001D6BC0">
      <w:pPr>
        <w:pStyle w:val="NoSpacing"/>
        <w:jc w:val="center"/>
        <w:rPr>
          <w:sz w:val="24"/>
          <w:szCs w:val="24"/>
          <w:lang w:val="fr-CA"/>
        </w:rPr>
      </w:pPr>
      <w:r w:rsidRPr="00370799">
        <w:rPr>
          <w:sz w:val="24"/>
          <w:szCs w:val="24"/>
          <w:lang w:val="fr-CA"/>
        </w:rPr>
        <w:t>Présenté à</w:t>
      </w:r>
    </w:p>
    <w:p w:rsidR="001D6BC0" w:rsidRPr="00370799" w:rsidRDefault="001D6BC0" w:rsidP="001D6BC0">
      <w:pPr>
        <w:pStyle w:val="NoSpacing"/>
        <w:jc w:val="center"/>
        <w:rPr>
          <w:sz w:val="24"/>
          <w:szCs w:val="24"/>
          <w:lang w:val="fr-CA"/>
        </w:rPr>
      </w:pPr>
    </w:p>
    <w:p w:rsidR="001D6BC0" w:rsidRPr="001D6BC0" w:rsidRDefault="001D6BC0" w:rsidP="001D6BC0">
      <w:pPr>
        <w:pStyle w:val="NoSpacing"/>
        <w:jc w:val="center"/>
        <w:rPr>
          <w:sz w:val="24"/>
          <w:szCs w:val="24"/>
          <w:lang w:val="fr-CA"/>
        </w:rPr>
      </w:pPr>
      <w:r w:rsidRPr="001D6BC0">
        <w:rPr>
          <w:sz w:val="24"/>
          <w:szCs w:val="24"/>
          <w:lang w:val="fr-CA"/>
        </w:rPr>
        <w:t xml:space="preserve">Dans le cadre du </w:t>
      </w:r>
    </w:p>
    <w:p w:rsidR="001D6BC0" w:rsidRPr="001D6BC0" w:rsidRDefault="001D6BC0" w:rsidP="001D6BC0">
      <w:pPr>
        <w:pStyle w:val="NoSpacing"/>
        <w:jc w:val="center"/>
        <w:rPr>
          <w:sz w:val="24"/>
          <w:szCs w:val="24"/>
          <w:lang w:val="fr-CA"/>
        </w:rPr>
      </w:pPr>
      <w:proofErr w:type="gramStart"/>
      <w:r w:rsidRPr="001D6BC0">
        <w:rPr>
          <w:sz w:val="24"/>
          <w:szCs w:val="24"/>
          <w:lang w:val="fr-CA"/>
        </w:rPr>
        <w:t>programme</w:t>
      </w:r>
      <w:proofErr w:type="gramEnd"/>
      <w:r w:rsidRPr="001D6BC0">
        <w:rPr>
          <w:sz w:val="24"/>
          <w:szCs w:val="24"/>
          <w:lang w:val="fr-CA"/>
        </w:rPr>
        <w:t xml:space="preserve"> coopératif (été 2012)</w:t>
      </w: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r>
        <w:rPr>
          <w:sz w:val="24"/>
          <w:szCs w:val="24"/>
          <w:lang w:val="fr-CA"/>
        </w:rPr>
        <w:t>Par</w:t>
      </w:r>
    </w:p>
    <w:p w:rsidR="001D6BC0" w:rsidRDefault="001D6BC0" w:rsidP="001D6BC0">
      <w:pPr>
        <w:pStyle w:val="NoSpacing"/>
        <w:jc w:val="center"/>
        <w:rPr>
          <w:sz w:val="24"/>
          <w:szCs w:val="24"/>
          <w:lang w:val="fr-CA"/>
        </w:rPr>
      </w:pPr>
      <w:r>
        <w:rPr>
          <w:sz w:val="24"/>
          <w:szCs w:val="24"/>
          <w:lang w:val="fr-CA"/>
        </w:rPr>
        <w:t>Marie-Ève Thibault</w:t>
      </w: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p>
    <w:p w:rsidR="001D6BC0" w:rsidRDefault="001D6BC0" w:rsidP="001D6BC0">
      <w:pPr>
        <w:pStyle w:val="NoSpacing"/>
        <w:jc w:val="center"/>
        <w:rPr>
          <w:sz w:val="24"/>
          <w:szCs w:val="24"/>
          <w:lang w:val="fr-CA"/>
        </w:rPr>
      </w:pPr>
      <w:r>
        <w:rPr>
          <w:sz w:val="24"/>
          <w:szCs w:val="24"/>
          <w:lang w:val="fr-CA"/>
        </w:rPr>
        <w:t>Le 7 septembre 2012</w:t>
      </w:r>
    </w:p>
    <w:p w:rsidR="001D6BC0" w:rsidRDefault="001D6BC0">
      <w:pPr>
        <w:rPr>
          <w:sz w:val="24"/>
          <w:szCs w:val="24"/>
          <w:lang w:val="fr-CA"/>
        </w:rPr>
      </w:pPr>
      <w:r>
        <w:rPr>
          <w:sz w:val="24"/>
          <w:szCs w:val="24"/>
          <w:lang w:val="fr-CA"/>
        </w:rPr>
        <w:br w:type="page"/>
      </w:r>
    </w:p>
    <w:p w:rsidR="005F2EEC" w:rsidRDefault="005F2EEC" w:rsidP="005F2EEC">
      <w:pPr>
        <w:pStyle w:val="NoSpacing"/>
        <w:jc w:val="center"/>
        <w:rPr>
          <w:sz w:val="24"/>
          <w:szCs w:val="24"/>
          <w:lang w:val="fr-CA"/>
        </w:rPr>
      </w:pPr>
      <w:r>
        <w:rPr>
          <w:sz w:val="24"/>
          <w:szCs w:val="24"/>
          <w:lang w:val="fr-CA"/>
        </w:rPr>
        <w:lastRenderedPageBreak/>
        <w:t>Table des matières</w:t>
      </w:r>
    </w:p>
    <w:p w:rsidR="005F2EEC" w:rsidRDefault="005F2EEC">
      <w:pPr>
        <w:rPr>
          <w:sz w:val="24"/>
          <w:szCs w:val="24"/>
          <w:lang w:val="fr-CA"/>
        </w:rPr>
      </w:pPr>
      <w:r>
        <w:rPr>
          <w:sz w:val="24"/>
          <w:szCs w:val="24"/>
          <w:lang w:val="fr-CA"/>
        </w:rPr>
        <w:br w:type="page"/>
      </w:r>
    </w:p>
    <w:p w:rsidR="001D6BC0" w:rsidRDefault="003C3509" w:rsidP="001D6BC0">
      <w:pPr>
        <w:pStyle w:val="NoSpacing"/>
        <w:rPr>
          <w:sz w:val="24"/>
          <w:szCs w:val="24"/>
          <w:lang w:val="fr-CA"/>
        </w:rPr>
      </w:pPr>
      <w:r>
        <w:rPr>
          <w:sz w:val="24"/>
          <w:szCs w:val="24"/>
          <w:lang w:val="fr-CA"/>
        </w:rPr>
        <w:lastRenderedPageBreak/>
        <w:t>ANNEXE A</w:t>
      </w:r>
    </w:p>
    <w:p w:rsidR="003C3509" w:rsidRDefault="002C211E" w:rsidP="001D6BC0">
      <w:pPr>
        <w:pStyle w:val="NoSpacing"/>
        <w:rPr>
          <w:sz w:val="24"/>
          <w:szCs w:val="24"/>
          <w:lang w:val="fr-CA"/>
        </w:rPr>
      </w:pPr>
      <w:r>
        <w:rPr>
          <w:noProof/>
          <w:lang w:eastAsia="en-CA"/>
        </w:rPr>
        <w:drawing>
          <wp:anchor distT="0" distB="0" distL="114300" distR="114300" simplePos="0" relativeHeight="251658240" behindDoc="0" locked="0" layoutInCell="1" allowOverlap="1" wp14:anchorId="56AC2F23" wp14:editId="2699373F">
            <wp:simplePos x="0" y="0"/>
            <wp:positionH relativeFrom="column">
              <wp:posOffset>15875</wp:posOffset>
            </wp:positionH>
            <wp:positionV relativeFrom="paragraph">
              <wp:posOffset>75565</wp:posOffset>
            </wp:positionV>
            <wp:extent cx="5112385" cy="4079875"/>
            <wp:effectExtent l="19050" t="19050" r="12065" b="15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112385" cy="40798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187A4E" w:rsidRDefault="00187A4E">
      <w:pPr>
        <w:rPr>
          <w:lang w:val="fr-CA"/>
        </w:rPr>
      </w:pPr>
      <w:r>
        <w:rPr>
          <w:noProof/>
          <w:lang w:eastAsia="en-CA"/>
        </w:rPr>
        <w:drawing>
          <wp:anchor distT="0" distB="0" distL="114300" distR="114300" simplePos="0" relativeHeight="251659264" behindDoc="0" locked="0" layoutInCell="1" allowOverlap="1" wp14:anchorId="61483636" wp14:editId="2A549A83">
            <wp:simplePos x="0" y="0"/>
            <wp:positionH relativeFrom="column">
              <wp:posOffset>18502</wp:posOffset>
            </wp:positionH>
            <wp:positionV relativeFrom="paragraph">
              <wp:posOffset>3979848</wp:posOffset>
            </wp:positionV>
            <wp:extent cx="5174615" cy="4364990"/>
            <wp:effectExtent l="19050" t="19050" r="2603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174615" cy="43649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lang w:val="fr-CA"/>
        </w:rPr>
        <w:br w:type="page"/>
      </w:r>
    </w:p>
    <w:p w:rsidR="003C3509" w:rsidRDefault="00187A4E" w:rsidP="003C3509">
      <w:pPr>
        <w:rPr>
          <w:lang w:val="fr-CA"/>
        </w:rPr>
      </w:pPr>
      <w:r>
        <w:rPr>
          <w:noProof/>
          <w:lang w:eastAsia="en-CA"/>
        </w:rPr>
        <w:lastRenderedPageBreak/>
        <w:drawing>
          <wp:inline distT="0" distB="0" distL="0" distR="0" wp14:anchorId="1FB78F3E" wp14:editId="52AF9BD3">
            <wp:extent cx="5312384" cy="4444014"/>
            <wp:effectExtent l="19050" t="19050" r="2222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15916" cy="4446969"/>
                    </a:xfrm>
                    <a:prstGeom prst="rect">
                      <a:avLst/>
                    </a:prstGeom>
                    <a:ln>
                      <a:solidFill>
                        <a:schemeClr val="tx1"/>
                      </a:solidFill>
                    </a:ln>
                  </pic:spPr>
                </pic:pic>
              </a:graphicData>
            </a:graphic>
          </wp:inline>
        </w:drawing>
      </w:r>
    </w:p>
    <w:p w:rsidR="00187A4E" w:rsidRPr="003C3509" w:rsidRDefault="00187A4E" w:rsidP="003C3509">
      <w:pPr>
        <w:rPr>
          <w:lang w:val="fr-CA"/>
        </w:rPr>
      </w:pPr>
      <w:r>
        <w:rPr>
          <w:noProof/>
          <w:lang w:eastAsia="en-CA"/>
        </w:rPr>
        <w:lastRenderedPageBreak/>
        <w:drawing>
          <wp:inline distT="0" distB="0" distL="0" distR="0" wp14:anchorId="407968C9" wp14:editId="339AAAC2">
            <wp:extent cx="5201933" cy="4635611"/>
            <wp:effectExtent l="19050" t="19050" r="1778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02882" cy="4636457"/>
                    </a:xfrm>
                    <a:prstGeom prst="rect">
                      <a:avLst/>
                    </a:prstGeom>
                    <a:ln>
                      <a:solidFill>
                        <a:schemeClr val="tx1"/>
                      </a:solidFill>
                    </a:ln>
                  </pic:spPr>
                </pic:pic>
              </a:graphicData>
            </a:graphic>
          </wp:inline>
        </w:drawing>
      </w:r>
    </w:p>
    <w:sectPr w:rsidR="00187A4E" w:rsidRPr="003C350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49" w:rsidRDefault="00F37B49" w:rsidP="00187A4E">
      <w:pPr>
        <w:spacing w:after="0" w:line="240" w:lineRule="auto"/>
      </w:pPr>
      <w:r>
        <w:separator/>
      </w:r>
    </w:p>
  </w:endnote>
  <w:endnote w:type="continuationSeparator" w:id="0">
    <w:p w:rsidR="00F37B49" w:rsidRDefault="00F37B49" w:rsidP="0018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49" w:rsidRDefault="00F37B49">
    <w:pPr>
      <w:pStyle w:val="Footer"/>
    </w:pPr>
  </w:p>
  <w:p w:rsidR="00F37B49" w:rsidRDefault="00F37B49">
    <w:pPr>
      <w:pStyle w:val="Footer"/>
    </w:pPr>
  </w:p>
  <w:p w:rsidR="00F37B49" w:rsidRDefault="00F37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49" w:rsidRDefault="00F37B49" w:rsidP="00187A4E">
      <w:pPr>
        <w:spacing w:after="0" w:line="240" w:lineRule="auto"/>
      </w:pPr>
      <w:r>
        <w:separator/>
      </w:r>
    </w:p>
  </w:footnote>
  <w:footnote w:type="continuationSeparator" w:id="0">
    <w:p w:rsidR="00F37B49" w:rsidRDefault="00F37B49" w:rsidP="00187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5F4D"/>
    <w:multiLevelType w:val="hybridMultilevel"/>
    <w:tmpl w:val="052A7C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280FD3"/>
    <w:multiLevelType w:val="hybridMultilevel"/>
    <w:tmpl w:val="43660A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C0"/>
    <w:rsid w:val="00006DEE"/>
    <w:rsid w:val="00054BF2"/>
    <w:rsid w:val="000809B0"/>
    <w:rsid w:val="000862E7"/>
    <w:rsid w:val="00187A4E"/>
    <w:rsid w:val="001B2FB6"/>
    <w:rsid w:val="001D6BC0"/>
    <w:rsid w:val="00207D52"/>
    <w:rsid w:val="002A6CF6"/>
    <w:rsid w:val="002C211E"/>
    <w:rsid w:val="003269A8"/>
    <w:rsid w:val="00370799"/>
    <w:rsid w:val="003C3509"/>
    <w:rsid w:val="003F40A6"/>
    <w:rsid w:val="0045663E"/>
    <w:rsid w:val="00477D5E"/>
    <w:rsid w:val="004D592D"/>
    <w:rsid w:val="005738C0"/>
    <w:rsid w:val="00582DEB"/>
    <w:rsid w:val="005F2EEC"/>
    <w:rsid w:val="00656614"/>
    <w:rsid w:val="006D4C09"/>
    <w:rsid w:val="006E7881"/>
    <w:rsid w:val="008209BF"/>
    <w:rsid w:val="008E520B"/>
    <w:rsid w:val="008F1DD3"/>
    <w:rsid w:val="00911696"/>
    <w:rsid w:val="00911B8F"/>
    <w:rsid w:val="00963498"/>
    <w:rsid w:val="009F2702"/>
    <w:rsid w:val="00B3271B"/>
    <w:rsid w:val="00BA03A1"/>
    <w:rsid w:val="00C3165A"/>
    <w:rsid w:val="00C645D4"/>
    <w:rsid w:val="00C73670"/>
    <w:rsid w:val="00C738C5"/>
    <w:rsid w:val="00C8479C"/>
    <w:rsid w:val="00C90505"/>
    <w:rsid w:val="00CA20FD"/>
    <w:rsid w:val="00D06726"/>
    <w:rsid w:val="00D37114"/>
    <w:rsid w:val="00D41247"/>
    <w:rsid w:val="00D41E8D"/>
    <w:rsid w:val="00D67139"/>
    <w:rsid w:val="00D87221"/>
    <w:rsid w:val="00DA52C8"/>
    <w:rsid w:val="00E458C6"/>
    <w:rsid w:val="00EB4F11"/>
    <w:rsid w:val="00EC3321"/>
    <w:rsid w:val="00F37B49"/>
    <w:rsid w:val="00F77139"/>
    <w:rsid w:val="00F8239C"/>
    <w:rsid w:val="00FA02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F2EE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BC0"/>
    <w:pPr>
      <w:spacing w:after="0" w:line="240" w:lineRule="auto"/>
    </w:pPr>
  </w:style>
  <w:style w:type="paragraph" w:customStyle="1" w:styleId="Default">
    <w:name w:val="Default"/>
    <w:rsid w:val="005F2E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5F2EEC"/>
    <w:rPr>
      <w:color w:val="auto"/>
    </w:rPr>
  </w:style>
  <w:style w:type="character" w:customStyle="1" w:styleId="Heading2Char">
    <w:name w:val="Heading 2 Char"/>
    <w:basedOn w:val="DefaultParagraphFont"/>
    <w:link w:val="Heading2"/>
    <w:uiPriority w:val="9"/>
    <w:rsid w:val="005F2EEC"/>
    <w:rPr>
      <w:rFonts w:ascii="Times New Roman" w:eastAsia="Times New Roman" w:hAnsi="Times New Roman" w:cs="Times New Roman"/>
      <w:b/>
      <w:bCs/>
      <w:sz w:val="36"/>
      <w:szCs w:val="36"/>
      <w:lang w:eastAsia="en-CA"/>
    </w:rPr>
  </w:style>
  <w:style w:type="character" w:customStyle="1" w:styleId="Heading1Char">
    <w:name w:val="Heading 1 Char"/>
    <w:basedOn w:val="DefaultParagraphFont"/>
    <w:link w:val="Heading1"/>
    <w:uiPriority w:val="9"/>
    <w:rsid w:val="003269A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0799"/>
    <w:pPr>
      <w:outlineLvl w:val="9"/>
    </w:pPr>
    <w:rPr>
      <w:lang w:val="en-US" w:eastAsia="ja-JP"/>
    </w:rPr>
  </w:style>
  <w:style w:type="paragraph" w:styleId="BalloonText">
    <w:name w:val="Balloon Text"/>
    <w:basedOn w:val="Normal"/>
    <w:link w:val="BalloonTextChar"/>
    <w:uiPriority w:val="99"/>
    <w:semiHidden/>
    <w:unhideWhenUsed/>
    <w:rsid w:val="00370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799"/>
    <w:rPr>
      <w:rFonts w:ascii="Tahoma" w:hAnsi="Tahoma" w:cs="Tahoma"/>
      <w:sz w:val="16"/>
      <w:szCs w:val="16"/>
    </w:rPr>
  </w:style>
  <w:style w:type="paragraph" w:styleId="TOC2">
    <w:name w:val="toc 2"/>
    <w:basedOn w:val="Normal"/>
    <w:next w:val="Normal"/>
    <w:autoRedefine/>
    <w:uiPriority w:val="39"/>
    <w:semiHidden/>
    <w:unhideWhenUsed/>
    <w:qFormat/>
    <w:rsid w:val="00370799"/>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370799"/>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370799"/>
    <w:pPr>
      <w:spacing w:after="100"/>
      <w:ind w:left="440"/>
    </w:pPr>
    <w:rPr>
      <w:rFonts w:eastAsiaTheme="minorEastAsia"/>
      <w:lang w:val="en-US" w:eastAsia="ja-JP"/>
    </w:rPr>
  </w:style>
  <w:style w:type="paragraph" w:styleId="ListParagraph">
    <w:name w:val="List Paragraph"/>
    <w:basedOn w:val="Normal"/>
    <w:uiPriority w:val="34"/>
    <w:qFormat/>
    <w:rsid w:val="00656614"/>
    <w:pPr>
      <w:ind w:left="720"/>
      <w:contextualSpacing/>
    </w:pPr>
  </w:style>
  <w:style w:type="character" w:styleId="Hyperlink">
    <w:name w:val="Hyperlink"/>
    <w:basedOn w:val="DefaultParagraphFont"/>
    <w:uiPriority w:val="99"/>
    <w:unhideWhenUsed/>
    <w:rsid w:val="00477D5E"/>
    <w:rPr>
      <w:color w:val="0000FF"/>
      <w:u w:val="single"/>
    </w:rPr>
  </w:style>
  <w:style w:type="paragraph" w:styleId="NormalWeb">
    <w:name w:val="Normal (Web)"/>
    <w:basedOn w:val="Normal"/>
    <w:uiPriority w:val="99"/>
    <w:semiHidden/>
    <w:unhideWhenUsed/>
    <w:rsid w:val="00477D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77D5E"/>
    <w:rPr>
      <w:b/>
      <w:bCs/>
    </w:rPr>
  </w:style>
  <w:style w:type="character" w:styleId="HTMLAcronym">
    <w:name w:val="HTML Acronym"/>
    <w:basedOn w:val="DefaultParagraphFont"/>
    <w:uiPriority w:val="99"/>
    <w:semiHidden/>
    <w:unhideWhenUsed/>
    <w:rsid w:val="006D4C09"/>
  </w:style>
  <w:style w:type="paragraph" w:customStyle="1" w:styleId="notips">
    <w:name w:val="notips"/>
    <w:basedOn w:val="Normal"/>
    <w:rsid w:val="000809B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809B0"/>
    <w:rPr>
      <w:color w:val="800080" w:themeColor="followedHyperlink"/>
      <w:u w:val="single"/>
    </w:rPr>
  </w:style>
  <w:style w:type="paragraph" w:styleId="Header">
    <w:name w:val="header"/>
    <w:basedOn w:val="Normal"/>
    <w:link w:val="HeaderChar"/>
    <w:uiPriority w:val="99"/>
    <w:unhideWhenUsed/>
    <w:rsid w:val="0018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A4E"/>
  </w:style>
  <w:style w:type="paragraph" w:styleId="Footer">
    <w:name w:val="footer"/>
    <w:basedOn w:val="Normal"/>
    <w:link w:val="FooterChar"/>
    <w:uiPriority w:val="99"/>
    <w:unhideWhenUsed/>
    <w:rsid w:val="0018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F2EE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BC0"/>
    <w:pPr>
      <w:spacing w:after="0" w:line="240" w:lineRule="auto"/>
    </w:pPr>
  </w:style>
  <w:style w:type="paragraph" w:customStyle="1" w:styleId="Default">
    <w:name w:val="Default"/>
    <w:rsid w:val="005F2E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5F2EEC"/>
    <w:rPr>
      <w:color w:val="auto"/>
    </w:rPr>
  </w:style>
  <w:style w:type="character" w:customStyle="1" w:styleId="Heading2Char">
    <w:name w:val="Heading 2 Char"/>
    <w:basedOn w:val="DefaultParagraphFont"/>
    <w:link w:val="Heading2"/>
    <w:uiPriority w:val="9"/>
    <w:rsid w:val="005F2EEC"/>
    <w:rPr>
      <w:rFonts w:ascii="Times New Roman" w:eastAsia="Times New Roman" w:hAnsi="Times New Roman" w:cs="Times New Roman"/>
      <w:b/>
      <w:bCs/>
      <w:sz w:val="36"/>
      <w:szCs w:val="36"/>
      <w:lang w:eastAsia="en-CA"/>
    </w:rPr>
  </w:style>
  <w:style w:type="character" w:customStyle="1" w:styleId="Heading1Char">
    <w:name w:val="Heading 1 Char"/>
    <w:basedOn w:val="DefaultParagraphFont"/>
    <w:link w:val="Heading1"/>
    <w:uiPriority w:val="9"/>
    <w:rsid w:val="003269A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0799"/>
    <w:pPr>
      <w:outlineLvl w:val="9"/>
    </w:pPr>
    <w:rPr>
      <w:lang w:val="en-US" w:eastAsia="ja-JP"/>
    </w:rPr>
  </w:style>
  <w:style w:type="paragraph" w:styleId="BalloonText">
    <w:name w:val="Balloon Text"/>
    <w:basedOn w:val="Normal"/>
    <w:link w:val="BalloonTextChar"/>
    <w:uiPriority w:val="99"/>
    <w:semiHidden/>
    <w:unhideWhenUsed/>
    <w:rsid w:val="00370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799"/>
    <w:rPr>
      <w:rFonts w:ascii="Tahoma" w:hAnsi="Tahoma" w:cs="Tahoma"/>
      <w:sz w:val="16"/>
      <w:szCs w:val="16"/>
    </w:rPr>
  </w:style>
  <w:style w:type="paragraph" w:styleId="TOC2">
    <w:name w:val="toc 2"/>
    <w:basedOn w:val="Normal"/>
    <w:next w:val="Normal"/>
    <w:autoRedefine/>
    <w:uiPriority w:val="39"/>
    <w:semiHidden/>
    <w:unhideWhenUsed/>
    <w:qFormat/>
    <w:rsid w:val="00370799"/>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370799"/>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370799"/>
    <w:pPr>
      <w:spacing w:after="100"/>
      <w:ind w:left="440"/>
    </w:pPr>
    <w:rPr>
      <w:rFonts w:eastAsiaTheme="minorEastAsia"/>
      <w:lang w:val="en-US" w:eastAsia="ja-JP"/>
    </w:rPr>
  </w:style>
  <w:style w:type="paragraph" w:styleId="ListParagraph">
    <w:name w:val="List Paragraph"/>
    <w:basedOn w:val="Normal"/>
    <w:uiPriority w:val="34"/>
    <w:qFormat/>
    <w:rsid w:val="00656614"/>
    <w:pPr>
      <w:ind w:left="720"/>
      <w:contextualSpacing/>
    </w:pPr>
  </w:style>
  <w:style w:type="character" w:styleId="Hyperlink">
    <w:name w:val="Hyperlink"/>
    <w:basedOn w:val="DefaultParagraphFont"/>
    <w:uiPriority w:val="99"/>
    <w:unhideWhenUsed/>
    <w:rsid w:val="00477D5E"/>
    <w:rPr>
      <w:color w:val="0000FF"/>
      <w:u w:val="single"/>
    </w:rPr>
  </w:style>
  <w:style w:type="paragraph" w:styleId="NormalWeb">
    <w:name w:val="Normal (Web)"/>
    <w:basedOn w:val="Normal"/>
    <w:uiPriority w:val="99"/>
    <w:semiHidden/>
    <w:unhideWhenUsed/>
    <w:rsid w:val="00477D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77D5E"/>
    <w:rPr>
      <w:b/>
      <w:bCs/>
    </w:rPr>
  </w:style>
  <w:style w:type="character" w:styleId="HTMLAcronym">
    <w:name w:val="HTML Acronym"/>
    <w:basedOn w:val="DefaultParagraphFont"/>
    <w:uiPriority w:val="99"/>
    <w:semiHidden/>
    <w:unhideWhenUsed/>
    <w:rsid w:val="006D4C09"/>
  </w:style>
  <w:style w:type="paragraph" w:customStyle="1" w:styleId="notips">
    <w:name w:val="notips"/>
    <w:basedOn w:val="Normal"/>
    <w:rsid w:val="000809B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809B0"/>
    <w:rPr>
      <w:color w:val="800080" w:themeColor="followedHyperlink"/>
      <w:u w:val="single"/>
    </w:rPr>
  </w:style>
  <w:style w:type="paragraph" w:styleId="Header">
    <w:name w:val="header"/>
    <w:basedOn w:val="Normal"/>
    <w:link w:val="HeaderChar"/>
    <w:uiPriority w:val="99"/>
    <w:unhideWhenUsed/>
    <w:rsid w:val="00187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A4E"/>
  </w:style>
  <w:style w:type="paragraph" w:styleId="Footer">
    <w:name w:val="footer"/>
    <w:basedOn w:val="Normal"/>
    <w:link w:val="FooterChar"/>
    <w:uiPriority w:val="99"/>
    <w:unhideWhenUsed/>
    <w:rsid w:val="00187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2769">
      <w:bodyDiv w:val="1"/>
      <w:marLeft w:val="0"/>
      <w:marRight w:val="0"/>
      <w:marTop w:val="0"/>
      <w:marBottom w:val="0"/>
      <w:divBdr>
        <w:top w:val="none" w:sz="0" w:space="0" w:color="auto"/>
        <w:left w:val="none" w:sz="0" w:space="0" w:color="auto"/>
        <w:bottom w:val="none" w:sz="0" w:space="0" w:color="auto"/>
        <w:right w:val="none" w:sz="0" w:space="0" w:color="auto"/>
      </w:divBdr>
      <w:divsChild>
        <w:div w:id="679628502">
          <w:marLeft w:val="0"/>
          <w:marRight w:val="0"/>
          <w:marTop w:val="0"/>
          <w:marBottom w:val="0"/>
          <w:divBdr>
            <w:top w:val="none" w:sz="0" w:space="0" w:color="auto"/>
            <w:left w:val="none" w:sz="0" w:space="0" w:color="auto"/>
            <w:bottom w:val="none" w:sz="0" w:space="0" w:color="auto"/>
            <w:right w:val="none" w:sz="0" w:space="0" w:color="auto"/>
          </w:divBdr>
        </w:div>
      </w:divsChild>
    </w:div>
    <w:div w:id="594215807">
      <w:bodyDiv w:val="1"/>
      <w:marLeft w:val="0"/>
      <w:marRight w:val="0"/>
      <w:marTop w:val="0"/>
      <w:marBottom w:val="0"/>
      <w:divBdr>
        <w:top w:val="none" w:sz="0" w:space="0" w:color="auto"/>
        <w:left w:val="none" w:sz="0" w:space="0" w:color="auto"/>
        <w:bottom w:val="none" w:sz="0" w:space="0" w:color="auto"/>
        <w:right w:val="none" w:sz="0" w:space="0" w:color="auto"/>
      </w:divBdr>
    </w:div>
    <w:div w:id="1042705477">
      <w:bodyDiv w:val="1"/>
      <w:marLeft w:val="0"/>
      <w:marRight w:val="0"/>
      <w:marTop w:val="0"/>
      <w:marBottom w:val="0"/>
      <w:divBdr>
        <w:top w:val="none" w:sz="0" w:space="0" w:color="auto"/>
        <w:left w:val="none" w:sz="0" w:space="0" w:color="auto"/>
        <w:bottom w:val="none" w:sz="0" w:space="0" w:color="auto"/>
        <w:right w:val="none" w:sz="0" w:space="0" w:color="auto"/>
      </w:divBdr>
    </w:div>
    <w:div w:id="1057707762">
      <w:bodyDiv w:val="1"/>
      <w:marLeft w:val="0"/>
      <w:marRight w:val="0"/>
      <w:marTop w:val="0"/>
      <w:marBottom w:val="0"/>
      <w:divBdr>
        <w:top w:val="none" w:sz="0" w:space="0" w:color="auto"/>
        <w:left w:val="none" w:sz="0" w:space="0" w:color="auto"/>
        <w:bottom w:val="none" w:sz="0" w:space="0" w:color="auto"/>
        <w:right w:val="none" w:sz="0" w:space="0" w:color="auto"/>
      </w:divBdr>
      <w:divsChild>
        <w:div w:id="1661738458">
          <w:marLeft w:val="0"/>
          <w:marRight w:val="0"/>
          <w:marTop w:val="0"/>
          <w:marBottom w:val="0"/>
          <w:divBdr>
            <w:top w:val="none" w:sz="0" w:space="0" w:color="auto"/>
            <w:left w:val="none" w:sz="0" w:space="0" w:color="auto"/>
            <w:bottom w:val="none" w:sz="0" w:space="0" w:color="auto"/>
            <w:right w:val="none" w:sz="0" w:space="0" w:color="auto"/>
          </w:divBdr>
          <w:divsChild>
            <w:div w:id="1310865278">
              <w:marLeft w:val="0"/>
              <w:marRight w:val="0"/>
              <w:marTop w:val="0"/>
              <w:marBottom w:val="0"/>
              <w:divBdr>
                <w:top w:val="none" w:sz="0" w:space="0" w:color="auto"/>
                <w:left w:val="none" w:sz="0" w:space="0" w:color="auto"/>
                <w:bottom w:val="none" w:sz="0" w:space="0" w:color="auto"/>
                <w:right w:val="none" w:sz="0" w:space="0" w:color="auto"/>
              </w:divBdr>
              <w:divsChild>
                <w:div w:id="633486179">
                  <w:marLeft w:val="0"/>
                  <w:marRight w:val="0"/>
                  <w:marTop w:val="0"/>
                  <w:marBottom w:val="0"/>
                  <w:divBdr>
                    <w:top w:val="none" w:sz="0" w:space="0" w:color="auto"/>
                    <w:left w:val="none" w:sz="0" w:space="0" w:color="auto"/>
                    <w:bottom w:val="none" w:sz="0" w:space="0" w:color="auto"/>
                    <w:right w:val="none" w:sz="0" w:space="0" w:color="auto"/>
                  </w:divBdr>
                  <w:divsChild>
                    <w:div w:id="358089782">
                      <w:marLeft w:val="210"/>
                      <w:marRight w:val="0"/>
                      <w:marTop w:val="0"/>
                      <w:marBottom w:val="375"/>
                      <w:divBdr>
                        <w:top w:val="none" w:sz="0" w:space="0" w:color="auto"/>
                        <w:left w:val="none" w:sz="0" w:space="0" w:color="auto"/>
                        <w:bottom w:val="none" w:sz="0" w:space="0" w:color="auto"/>
                        <w:right w:val="none" w:sz="0" w:space="0" w:color="auto"/>
                      </w:divBdr>
                      <w:divsChild>
                        <w:div w:id="205722753">
                          <w:marLeft w:val="0"/>
                          <w:marRight w:val="0"/>
                          <w:marTop w:val="0"/>
                          <w:marBottom w:val="0"/>
                          <w:divBdr>
                            <w:top w:val="none" w:sz="0" w:space="0" w:color="auto"/>
                            <w:left w:val="none" w:sz="0" w:space="0" w:color="auto"/>
                            <w:bottom w:val="none" w:sz="0" w:space="0" w:color="auto"/>
                            <w:right w:val="none" w:sz="0" w:space="0" w:color="auto"/>
                          </w:divBdr>
                          <w:divsChild>
                            <w:div w:id="341318641">
                              <w:marLeft w:val="0"/>
                              <w:marRight w:val="0"/>
                              <w:marTop w:val="0"/>
                              <w:marBottom w:val="0"/>
                              <w:divBdr>
                                <w:top w:val="none" w:sz="0" w:space="0" w:color="auto"/>
                                <w:left w:val="none" w:sz="0" w:space="0" w:color="auto"/>
                                <w:bottom w:val="none" w:sz="0" w:space="0" w:color="auto"/>
                                <w:right w:val="none" w:sz="0" w:space="0" w:color="auto"/>
                              </w:divBdr>
                              <w:divsChild>
                                <w:div w:id="314190972">
                                  <w:marLeft w:val="0"/>
                                  <w:marRight w:val="0"/>
                                  <w:marTop w:val="0"/>
                                  <w:marBottom w:val="0"/>
                                  <w:divBdr>
                                    <w:top w:val="none" w:sz="0" w:space="0" w:color="auto"/>
                                    <w:left w:val="none" w:sz="0" w:space="0" w:color="auto"/>
                                    <w:bottom w:val="none" w:sz="0" w:space="0" w:color="auto"/>
                                    <w:right w:val="none" w:sz="0" w:space="0" w:color="auto"/>
                                  </w:divBdr>
                                  <w:divsChild>
                                    <w:div w:id="24060784">
                                      <w:marLeft w:val="0"/>
                                      <w:marRight w:val="0"/>
                                      <w:marTop w:val="0"/>
                                      <w:marBottom w:val="0"/>
                                      <w:divBdr>
                                        <w:top w:val="none" w:sz="0" w:space="0" w:color="auto"/>
                                        <w:left w:val="none" w:sz="0" w:space="0" w:color="auto"/>
                                        <w:bottom w:val="none" w:sz="0" w:space="0" w:color="auto"/>
                                        <w:right w:val="none" w:sz="0" w:space="0" w:color="auto"/>
                                      </w:divBdr>
                                      <w:divsChild>
                                        <w:div w:id="11608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437773">
      <w:bodyDiv w:val="1"/>
      <w:marLeft w:val="0"/>
      <w:marRight w:val="0"/>
      <w:marTop w:val="0"/>
      <w:marBottom w:val="0"/>
      <w:divBdr>
        <w:top w:val="none" w:sz="0" w:space="0" w:color="auto"/>
        <w:left w:val="none" w:sz="0" w:space="0" w:color="auto"/>
        <w:bottom w:val="none" w:sz="0" w:space="0" w:color="auto"/>
        <w:right w:val="none" w:sz="0" w:space="0" w:color="auto"/>
      </w:divBdr>
    </w:div>
    <w:div w:id="1360474005">
      <w:bodyDiv w:val="1"/>
      <w:marLeft w:val="0"/>
      <w:marRight w:val="0"/>
      <w:marTop w:val="0"/>
      <w:marBottom w:val="0"/>
      <w:divBdr>
        <w:top w:val="none" w:sz="0" w:space="0" w:color="auto"/>
        <w:left w:val="none" w:sz="0" w:space="0" w:color="auto"/>
        <w:bottom w:val="none" w:sz="0" w:space="0" w:color="auto"/>
        <w:right w:val="none" w:sz="0" w:space="0" w:color="auto"/>
      </w:divBdr>
    </w:div>
    <w:div w:id="1514684503">
      <w:bodyDiv w:val="1"/>
      <w:marLeft w:val="0"/>
      <w:marRight w:val="0"/>
      <w:marTop w:val="0"/>
      <w:marBottom w:val="0"/>
      <w:divBdr>
        <w:top w:val="none" w:sz="0" w:space="0" w:color="auto"/>
        <w:left w:val="none" w:sz="0" w:space="0" w:color="auto"/>
        <w:bottom w:val="none" w:sz="0" w:space="0" w:color="auto"/>
        <w:right w:val="none" w:sz="0" w:space="0" w:color="auto"/>
      </w:divBdr>
    </w:div>
    <w:div w:id="18978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dialliance.org/wh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ul.on.ca/node/135"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statcan.gc.ca/dli-idd/dli-idd-fra.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cul.on.ca/about"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6783-02C1-4D40-A9F2-C34C9431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12</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Marie-Eve Thibault</dc:creator>
  <cp:lastModifiedBy>Marie-Eve Thibault</cp:lastModifiedBy>
  <cp:revision>13</cp:revision>
  <dcterms:created xsi:type="dcterms:W3CDTF">2012-08-28T19:27:00Z</dcterms:created>
  <dcterms:modified xsi:type="dcterms:W3CDTF">2012-08-31T17:04:00Z</dcterms:modified>
</cp:coreProperties>
</file>