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AE" w:rsidRPr="00A271AE" w:rsidRDefault="00A271AE" w:rsidP="00A27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At our last OOG call, there were some suggestions for improvements to the ODESI search interface, including better definitions of </w:t>
      </w:r>
      <w:proofErr w:type="spellStart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microdata</w:t>
      </w:r>
      <w:proofErr w:type="spellEnd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aggregate data, more clarity about accessing ICPSR data, etc</w:t>
      </w:r>
      <w:proofErr w:type="gramStart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..</w:t>
      </w:r>
      <w:proofErr w:type="gramEnd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Here are some statements I put together:</w:t>
      </w:r>
    </w:p>
    <w:p w:rsidR="00A271AE" w:rsidRPr="00A271AE" w:rsidRDefault="00A271AE" w:rsidP="00A27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Microdata</w:t>
      </w:r>
      <w:proofErr w:type="spellEnd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: "</w:t>
      </w:r>
      <w:proofErr w:type="spellStart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Microdata</w:t>
      </w:r>
      <w:proofErr w:type="spellEnd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are raw data organized in a file where the lines in the file represent a specific unit of observation and the information on the lines are values of variables (Humphrey, </w:t>
      </w:r>
      <w:hyperlink r:id="rId6" w:tgtFrame="_blank" w:history="1">
        <w:r w:rsidRPr="00A27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https://ospace.scholarsportal.info/handle/1873/190</w:t>
        </w:r>
      </w:hyperlink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)"</w:t>
      </w:r>
    </w:p>
    <w:p w:rsidR="00A271AE" w:rsidRPr="00A271AE" w:rsidRDefault="00A271AE" w:rsidP="00A27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Aggregate Data: "Aggregate data are the product created when raw data (such as </w:t>
      </w:r>
      <w:proofErr w:type="spellStart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microdata</w:t>
      </w:r>
      <w:proofErr w:type="spellEnd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) are tabulated, organized by time, geography, or social content, and stored in a database or </w:t>
      </w:r>
      <w:proofErr w:type="spellStart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datafile</w:t>
      </w:r>
      <w:proofErr w:type="spellEnd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(based on Humphrey, </w:t>
      </w:r>
      <w:hyperlink r:id="rId7" w:tgtFrame="_blank" w:history="1">
        <w:r w:rsidRPr="00A27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https://ospace.scholarsportal.info/handle/1873/190</w:t>
        </w:r>
      </w:hyperlink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)"</w:t>
      </w:r>
    </w:p>
    <w:p w:rsidR="00A271AE" w:rsidRPr="00A271AE" w:rsidRDefault="00A271AE" w:rsidP="00A27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271AE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"</w:t>
      </w:r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There are both </w:t>
      </w:r>
      <w:proofErr w:type="spellStart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microdata</w:t>
      </w:r>
      <w:proofErr w:type="spellEnd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aggregate data available, in a range of formats."</w:t>
      </w:r>
    </w:p>
    <w:p w:rsidR="00A271AE" w:rsidRPr="00A271AE" w:rsidRDefault="00A271AE" w:rsidP="00A27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"Statistics Canada (</w:t>
      </w:r>
      <w:proofErr w:type="spellStart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Microdata</w:t>
      </w:r>
      <w:proofErr w:type="spellEnd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Aggregate Data)"</w:t>
      </w:r>
    </w:p>
    <w:p w:rsidR="00A271AE" w:rsidRPr="00A271AE" w:rsidRDefault="00A271AE" w:rsidP="00A27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"Statistics Canada </w:t>
      </w:r>
      <w:proofErr w:type="spellStart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Microdata</w:t>
      </w:r>
      <w:proofErr w:type="spellEnd"/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"</w:t>
      </w:r>
    </w:p>
    <w:p w:rsidR="00A271AE" w:rsidRPr="00A271AE" w:rsidRDefault="00A271AE" w:rsidP="00A27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"Statistics Canada Aggregate Data"</w:t>
      </w:r>
    </w:p>
    <w:p w:rsidR="00A271AE" w:rsidRPr="00A271AE" w:rsidRDefault="00A271AE" w:rsidP="00A27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DLI: "Data collected by Statistics Canada (</w:t>
      </w:r>
      <w:hyperlink r:id="rId8" w:tgtFrame="_blank" w:history="1">
        <w:r w:rsidRPr="00A27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http://www.statcan.gc.ca)</w:t>
        </w:r>
      </w:hyperlink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 and distributed for academic use via the Data Liberation Initiative (</w:t>
      </w:r>
      <w:hyperlink r:id="rId9" w:tgtFrame="_blank" w:history="1">
        <w:r w:rsidRPr="00A27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http://</w:t>
        </w:r>
        <w:r w:rsidRPr="00A27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w</w:t>
        </w:r>
        <w:r w:rsidRPr="00A27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ww.statcan.gc.ca/dli-idd/dli-idd-eng.htm</w:t>
        </w:r>
      </w:hyperlink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)"</w:t>
      </w:r>
    </w:p>
    <w:p w:rsidR="00A271AE" w:rsidRPr="00A271AE" w:rsidRDefault="00A271AE" w:rsidP="00A27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271AE">
        <w:rPr>
          <w:rFonts w:ascii="Times New Roman" w:eastAsia="Times New Roman" w:hAnsi="Times New Roman" w:cs="Times New Roman"/>
          <w:sz w:val="24"/>
          <w:szCs w:val="24"/>
          <w:lang w:eastAsia="en-CA"/>
        </w:rPr>
        <w:t>ICPSR: "Requires institutional login. Contact your data librarian for information about accessing ICPSR data"</w:t>
      </w:r>
    </w:p>
    <w:p w:rsidR="008077A7" w:rsidRDefault="00A271AE" w:rsidP="001F3F70">
      <w:pPr>
        <w:spacing w:after="0" w:line="240" w:lineRule="auto"/>
        <w:rPr>
          <w:lang w:val="fr-CA"/>
        </w:rPr>
      </w:pPr>
      <w:r w:rsidRPr="00A271AE">
        <w:rPr>
          <w:lang w:val="fr-CA"/>
        </w:rPr>
        <w:t>Lors de notre derni</w:t>
      </w:r>
      <w:r>
        <w:rPr>
          <w:lang w:val="fr-CA"/>
        </w:rPr>
        <w:t>ère convocation OOG, certains suggestions ont été proposées afin d’améliorer l’interface de recherche ODESI, incluant de meilleures définitions des micro</w:t>
      </w:r>
      <w:r w:rsidR="008077A7">
        <w:rPr>
          <w:lang w:val="fr-CA"/>
        </w:rPr>
        <w:t>-</w:t>
      </w:r>
      <w:r>
        <w:rPr>
          <w:lang w:val="fr-CA"/>
        </w:rPr>
        <w:t>données et des données agrégées</w:t>
      </w:r>
      <w:r w:rsidR="008077A7">
        <w:rPr>
          <w:lang w:val="fr-CA"/>
        </w:rPr>
        <w:t>, plus de clarté quant à l’accès des données ICPSR, etc. Voici quelques énoncé</w:t>
      </w:r>
      <w:r w:rsidR="000C7550">
        <w:rPr>
          <w:lang w:val="fr-CA"/>
        </w:rPr>
        <w:t>s</w:t>
      </w:r>
      <w:r w:rsidR="008077A7">
        <w:rPr>
          <w:lang w:val="fr-CA"/>
        </w:rPr>
        <w:t xml:space="preserve"> que j’ai rassemblés :</w:t>
      </w:r>
    </w:p>
    <w:p w:rsidR="001F3F70" w:rsidRDefault="001F3F70" w:rsidP="001F3F70">
      <w:pPr>
        <w:spacing w:after="0" w:line="240" w:lineRule="auto"/>
        <w:rPr>
          <w:lang w:val="fr-CA"/>
        </w:rPr>
      </w:pPr>
    </w:p>
    <w:p w:rsidR="001F3F70" w:rsidRPr="00DB027C" w:rsidRDefault="00386618" w:rsidP="001F3F70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proofErr w:type="spellStart"/>
      <w:r>
        <w:rPr>
          <w:lang w:val="fr-CA"/>
        </w:rPr>
        <w:t>Micro</w:t>
      </w:r>
      <w:r w:rsidR="001F3F70">
        <w:rPr>
          <w:lang w:val="fr-CA"/>
        </w:rPr>
        <w:t>données</w:t>
      </w:r>
      <w:proofErr w:type="spellEnd"/>
      <w:r w:rsidR="001F3F70">
        <w:rPr>
          <w:lang w:val="fr-CA"/>
        </w:rPr>
        <w:t xml:space="preserve"> : </w:t>
      </w:r>
      <w:r w:rsidR="00DB027C">
        <w:rPr>
          <w:lang w:val="fr-CA"/>
        </w:rPr>
        <w:t xml:space="preserve">« Les </w:t>
      </w:r>
      <w:proofErr w:type="spellStart"/>
      <w:r w:rsidR="00DB027C">
        <w:rPr>
          <w:lang w:val="fr-CA"/>
        </w:rPr>
        <w:t>microdonnées</w:t>
      </w:r>
      <w:proofErr w:type="spellEnd"/>
      <w:r w:rsidR="00DB027C">
        <w:rPr>
          <w:lang w:val="fr-CA"/>
        </w:rPr>
        <w:t xml:space="preserve"> sont des données brutes organisées au sein d’un fichier dans lequel les lignes du fichier représentent une unité d’observation spécifique et l’information sur les lignes </w:t>
      </w:r>
      <w:r w:rsidR="000C7550">
        <w:rPr>
          <w:lang w:val="fr-CA"/>
        </w:rPr>
        <w:t>représente</w:t>
      </w:r>
      <w:r w:rsidR="00DB027C">
        <w:rPr>
          <w:lang w:val="fr-CA"/>
        </w:rPr>
        <w:t xml:space="preserve"> les valeurs des variables » </w:t>
      </w:r>
      <w:r w:rsidR="00DB027C" w:rsidRPr="00DB027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(Humphrey, </w:t>
      </w:r>
      <w:hyperlink r:id="rId10" w:tgtFrame="_blank" w:history="1">
        <w:r w:rsidR="00DB027C" w:rsidRPr="00DB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 w:eastAsia="en-CA"/>
          </w:rPr>
          <w:t>https://ospace.scholarsportal.info/handle/1873/190</w:t>
        </w:r>
      </w:hyperlink>
      <w:r w:rsidR="00DB027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)</w:t>
      </w:r>
    </w:p>
    <w:p w:rsidR="00DB027C" w:rsidRPr="00386618" w:rsidRDefault="00386618" w:rsidP="001F3F70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Données agrégées: « Les données agrégées sont le produit créé lorsque les données brutes (telles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microdonnées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) sont tabulées, organisées </w:t>
      </w:r>
      <w:r w:rsidR="000C755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en fonction du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temps, </w:t>
      </w:r>
      <w:r w:rsidR="000C755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de la 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géographie ou </w:t>
      </w:r>
      <w:r w:rsidR="000C755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du 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contenu social et entreposées dans une base de données ou un fichier de données » </w:t>
      </w:r>
      <w:r w:rsidRPr="00DB027C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(Humphrey, </w:t>
      </w:r>
      <w:hyperlink r:id="rId11" w:tgtFrame="_blank" w:history="1">
        <w:r w:rsidRPr="00DB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 w:eastAsia="en-CA"/>
          </w:rPr>
          <w:t>https://ospace.scholarsportal.info/handle/1873/190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)</w:t>
      </w:r>
    </w:p>
    <w:p w:rsidR="00386618" w:rsidRPr="00386618" w:rsidRDefault="00386618" w:rsidP="001F3F70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« Il y a à la fois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microdonnées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et des données agrégées disponibles dans un éventail de formats »</w:t>
      </w:r>
    </w:p>
    <w:p w:rsidR="00386618" w:rsidRPr="00386618" w:rsidRDefault="00386618" w:rsidP="001F3F70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« Statistique Canada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Microdonnées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et données agrégées) »</w:t>
      </w:r>
    </w:p>
    <w:p w:rsidR="00386618" w:rsidRPr="00386618" w:rsidRDefault="00386618" w:rsidP="001F3F70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« Statistique Canada,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microdonnées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 »</w:t>
      </w:r>
    </w:p>
    <w:p w:rsidR="00386618" w:rsidRPr="00386618" w:rsidRDefault="00386618" w:rsidP="001F3F70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Statistique Canada, données agrégées »</w:t>
      </w:r>
    </w:p>
    <w:p w:rsidR="00386618" w:rsidRPr="000C7550" w:rsidRDefault="000C7550" w:rsidP="001F3F70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IDD</w:t>
      </w:r>
      <w:r w:rsidR="00386618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« Données collectées par Statistique Canada </w:t>
      </w:r>
      <w:r w:rsidRPr="000C755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(</w:t>
      </w:r>
      <w:hyperlink r:id="rId12" w:tgtFrame="_blank" w:history="1">
        <w:r w:rsidRPr="000C7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 w:eastAsia="en-CA"/>
          </w:rPr>
          <w:t>http://www.statcan.gc.ca)</w:t>
        </w:r>
      </w:hyperlink>
      <w:r w:rsidRPr="000C755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et diffusées pour usage académique via l’Initiative de démocratisation de données </w:t>
      </w:r>
      <w:r w:rsidRPr="000C755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(</w:t>
      </w:r>
      <w:hyperlink r:id="rId13" w:tgtFrame="_blank" w:history="1">
        <w:r w:rsidRPr="000C7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 w:eastAsia="en-CA"/>
          </w:rPr>
          <w:t>http://www.statcan.gc.ca/dli-idd/dli-idd-eng.htm</w:t>
        </w:r>
      </w:hyperlink>
      <w:r w:rsidRPr="000C7550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»</w:t>
      </w:r>
    </w:p>
    <w:p w:rsidR="000C7550" w:rsidRPr="000C7550" w:rsidRDefault="000C7550" w:rsidP="000C7550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ICPSR: « Nécessite une connexion </w:t>
      </w:r>
      <w:r w:rsidRPr="000C7550">
        <w:rPr>
          <w:rFonts w:ascii="Times New Roman" w:eastAsia="Times New Roman" w:hAnsi="Times New Roman" w:cs="Times New Roman"/>
          <w:sz w:val="24"/>
          <w:szCs w:val="24"/>
          <w:highlight w:val="yellow"/>
          <w:lang w:val="fr-CA" w:eastAsia="en-CA"/>
        </w:rPr>
        <w:t>institutionnelle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. Contactez votre bibliothécaire en données au sujet de l’accès aux données ICPSR »</w:t>
      </w:r>
      <w:bookmarkStart w:id="0" w:name="_GoBack"/>
      <w:bookmarkEnd w:id="0"/>
    </w:p>
    <w:sectPr w:rsidR="000C7550" w:rsidRPr="000C7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D53"/>
    <w:multiLevelType w:val="hybridMultilevel"/>
    <w:tmpl w:val="81A2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9032A"/>
    <w:multiLevelType w:val="multilevel"/>
    <w:tmpl w:val="1492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AE"/>
    <w:rsid w:val="000C7550"/>
    <w:rsid w:val="001F3F70"/>
    <w:rsid w:val="00386618"/>
    <w:rsid w:val="008077A7"/>
    <w:rsid w:val="00A10DE6"/>
    <w:rsid w:val="00A271AE"/>
    <w:rsid w:val="00D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can.gc.ca/start-debut-eng.html" TargetMode="External"/><Relationship Id="rId13" Type="http://schemas.openxmlformats.org/officeDocument/2006/relationships/hyperlink" Target="http://www.statcan.gc.ca/dli-idd/dli-idd-eng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space.scholarsportal.info/handle/1873/190" TargetMode="External"/><Relationship Id="rId12" Type="http://schemas.openxmlformats.org/officeDocument/2006/relationships/hyperlink" Target="http://www.statcan.gc.ca/start-debut-e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pace.scholarsportal.info/handle/1873/190" TargetMode="External"/><Relationship Id="rId11" Type="http://schemas.openxmlformats.org/officeDocument/2006/relationships/hyperlink" Target="https://ospace.scholarsportal.info/handle/1873/1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space.scholarsportal.info/handle/1873/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can.gc.ca/dli-idd/dli-idd-eng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3</cp:revision>
  <dcterms:created xsi:type="dcterms:W3CDTF">2012-05-03T19:02:00Z</dcterms:created>
  <dcterms:modified xsi:type="dcterms:W3CDTF">2012-05-03T19:43:00Z</dcterms:modified>
</cp:coreProperties>
</file>